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C5" w:rsidRPr="008D2A5C" w:rsidRDefault="00794A7E" w:rsidP="00904651">
      <w:pPr>
        <w:pStyle w:val="Title"/>
        <w:ind w:left="14" w:hanging="14"/>
        <w:rPr>
          <w:sz w:val="36"/>
        </w:rPr>
      </w:pPr>
      <w:r w:rsidRPr="008D2A5C">
        <w:rPr>
          <w:sz w:val="36"/>
        </w:rPr>
        <w:t>Mortgage Modification Services</w:t>
      </w:r>
      <w:bookmarkStart w:id="0" w:name="_GoBack"/>
      <w:bookmarkEnd w:id="0"/>
    </w:p>
    <w:p w:rsidR="00181396" w:rsidRDefault="00181396" w:rsidP="00904651">
      <w:pPr>
        <w:spacing w:after="0" w:line="240" w:lineRule="auto"/>
        <w:ind w:left="14" w:hanging="14"/>
      </w:pPr>
    </w:p>
    <w:p w:rsidR="00181396" w:rsidRDefault="00794A7E" w:rsidP="00904651">
      <w:pPr>
        <w:spacing w:after="0" w:line="240" w:lineRule="auto"/>
        <w:ind w:left="14" w:hanging="14"/>
      </w:pPr>
      <w:r>
        <w:t xml:space="preserve">Even before the pandemic, consumers </w:t>
      </w:r>
      <w:r>
        <w:t xml:space="preserve">faced unexpected </w:t>
      </w:r>
      <w:r w:rsidR="00926D04">
        <w:t xml:space="preserve">life </w:t>
      </w:r>
      <w:r>
        <w:t xml:space="preserve">challenges </w:t>
      </w:r>
      <w:r>
        <w:t>that ma</w:t>
      </w:r>
      <w:r w:rsidR="00973A0D">
        <w:t>d</w:t>
      </w:r>
      <w:r>
        <w:t xml:space="preserve">e paying their current mortgage </w:t>
      </w:r>
      <w:r>
        <w:t>difficult</w:t>
      </w:r>
      <w:r>
        <w:t>. Despite the percentage of homeowners in default</w:t>
      </w:r>
      <w:r w:rsidR="00BE1863">
        <w:t>,</w:t>
      </w:r>
      <w:r>
        <w:t xml:space="preserve"> mortgage servicers' only process to resolve these issues</w:t>
      </w:r>
      <w:r>
        <w:t xml:space="preserve"> has been an outdated manual application process or to pursue foreclosure. </w:t>
      </w:r>
    </w:p>
    <w:p w:rsidR="00904651" w:rsidRDefault="00904651" w:rsidP="00904651">
      <w:pPr>
        <w:spacing w:after="0" w:line="240" w:lineRule="auto"/>
        <w:ind w:left="14" w:hanging="14"/>
      </w:pPr>
    </w:p>
    <w:p w:rsidR="00181396" w:rsidRDefault="00794A7E" w:rsidP="00904651">
      <w:pPr>
        <w:spacing w:after="0" w:line="240" w:lineRule="auto"/>
        <w:ind w:left="14" w:hanging="14"/>
      </w:pPr>
      <w:r>
        <w:t xml:space="preserve">As one of </w:t>
      </w:r>
      <w:r w:rsidRPr="009F4F7A">
        <w:rPr>
          <w:highlight w:val="yellow"/>
        </w:rPr>
        <w:t>_State_’s most experienced bankruptcy and foreclosure defense firms</w:t>
      </w:r>
      <w:r>
        <w:t xml:space="preserve">, we have worked with clients in every stage of the mortgage default process. We intimately understand </w:t>
      </w:r>
      <w:r>
        <w:t xml:space="preserve">why so many people fall behind on mortgage payments and how traumatic the loss of a home can be. </w:t>
      </w:r>
    </w:p>
    <w:p w:rsidR="00904651" w:rsidRDefault="00904651" w:rsidP="00904651">
      <w:pPr>
        <w:spacing w:after="0" w:line="240" w:lineRule="auto"/>
        <w:ind w:left="14" w:hanging="14"/>
      </w:pPr>
    </w:p>
    <w:p w:rsidR="00181396" w:rsidRDefault="00794A7E" w:rsidP="00904651">
      <w:pPr>
        <w:spacing w:after="0" w:line="240" w:lineRule="auto"/>
        <w:ind w:left="14" w:hanging="14"/>
      </w:pPr>
      <w:r>
        <w:t>In an effort to help keep families together</w:t>
      </w:r>
      <w:r>
        <w:t xml:space="preserve"> and protect the homesteads of hard-working </w:t>
      </w:r>
      <w:r w:rsidRPr="009F4F7A">
        <w:rPr>
          <w:highlight w:val="yellow"/>
        </w:rPr>
        <w:t>_State_</w:t>
      </w:r>
      <w:r>
        <w:t xml:space="preserve"> residents, our law firm has recently expanded our services to </w:t>
      </w:r>
      <w:r>
        <w:t xml:space="preserve">include </w:t>
      </w:r>
      <w:r w:rsidR="000D262B">
        <w:t>Mortgage Modification Services. By combining our experience helping clients navigate life’s most difficult financial situations with innovative technology</w:t>
      </w:r>
      <w:r w:rsidR="00BE1863">
        <w:t>,</w:t>
      </w:r>
      <w:r w:rsidR="000D262B">
        <w:t xml:space="preserve"> we are able to assess your situation and apply for a modification based on the mortgage servicer’s specific criteria.  </w:t>
      </w:r>
    </w:p>
    <w:p w:rsidR="00904651" w:rsidRDefault="00904651" w:rsidP="00904651">
      <w:pPr>
        <w:spacing w:after="0" w:line="240" w:lineRule="auto"/>
        <w:ind w:left="14" w:hanging="14"/>
      </w:pPr>
    </w:p>
    <w:p w:rsidR="000D262B" w:rsidRDefault="00794A7E" w:rsidP="00904651">
      <w:pPr>
        <w:pStyle w:val="Heading1"/>
        <w:spacing w:before="0" w:line="240" w:lineRule="auto"/>
        <w:ind w:left="14" w:hanging="14"/>
      </w:pPr>
      <w:r>
        <w:t>Mortgage Modification</w:t>
      </w:r>
      <w:r w:rsidR="00973A0D">
        <w:t xml:space="preserve"> Eligibility</w:t>
      </w:r>
      <w:r>
        <w:t xml:space="preserve"> </w:t>
      </w:r>
    </w:p>
    <w:p w:rsidR="000D262B" w:rsidRDefault="000D262B" w:rsidP="00904651">
      <w:pPr>
        <w:spacing w:after="0" w:line="240" w:lineRule="auto"/>
        <w:ind w:left="14" w:hanging="14"/>
      </w:pPr>
    </w:p>
    <w:p w:rsidR="000D262B" w:rsidRDefault="00794A7E" w:rsidP="00904651">
      <w:pPr>
        <w:spacing w:after="0" w:line="240" w:lineRule="auto"/>
        <w:ind w:left="14" w:hanging="14"/>
      </w:pPr>
      <w:r>
        <w:t>If you have missed mortgage payments</w:t>
      </w:r>
      <w:r>
        <w:t xml:space="preserve"> or are more than 90 days in </w:t>
      </w:r>
      <w:r>
        <w:t>ar</w:t>
      </w:r>
      <w:r w:rsidR="00BE1863">
        <w:t>r</w:t>
      </w:r>
      <w:r>
        <w:t>ears</w:t>
      </w:r>
      <w:r w:rsidR="00BE1863">
        <w:t>,</w:t>
      </w:r>
      <w:r>
        <w:t xml:space="preserve"> a consultation with a member of our staff is the first step towards determining </w:t>
      </w:r>
      <w:r>
        <w:t xml:space="preserve">if you qualify. During the consultation, we will gather information about your income, expenses, mortgage lender, and servicer. </w:t>
      </w:r>
    </w:p>
    <w:p w:rsidR="00904651" w:rsidRDefault="00904651" w:rsidP="00904651">
      <w:pPr>
        <w:spacing w:after="0" w:line="240" w:lineRule="auto"/>
        <w:ind w:left="14" w:hanging="14"/>
      </w:pPr>
    </w:p>
    <w:p w:rsidR="000D262B" w:rsidRDefault="00794A7E" w:rsidP="00904651">
      <w:pPr>
        <w:spacing w:after="0" w:line="240" w:lineRule="auto"/>
        <w:ind w:left="14" w:hanging="14"/>
      </w:pPr>
      <w:r>
        <w:t>After the assessment, we will provide you with your options. In some cases</w:t>
      </w:r>
      <w:r w:rsidR="00BE1863">
        <w:t>,</w:t>
      </w:r>
      <w:r>
        <w:t xml:space="preserve"> filing bankruptcy may be the best course of action t</w:t>
      </w:r>
      <w:r>
        <w:t xml:space="preserve">o </w:t>
      </w:r>
      <w:r>
        <w:t xml:space="preserve">keep your home and modify your mortgage. However, every case is different and outcomes can be impacted by a variety of factors. This is why it is critical </w:t>
      </w:r>
      <w:r>
        <w:t>you work with a law f</w:t>
      </w:r>
      <w:r w:rsidR="007C2430">
        <w:t xml:space="preserve">irm that has </w:t>
      </w:r>
      <w:r>
        <w:t>bankruptcy and m</w:t>
      </w:r>
      <w:r w:rsidR="007C2430">
        <w:t xml:space="preserve">ortgage modification expertise. </w:t>
      </w:r>
      <w:r>
        <w:t xml:space="preserve"> </w:t>
      </w:r>
    </w:p>
    <w:p w:rsidR="000D262B" w:rsidRPr="000D262B" w:rsidRDefault="000D262B" w:rsidP="00904651">
      <w:pPr>
        <w:spacing w:after="0" w:line="240" w:lineRule="auto"/>
        <w:ind w:left="14" w:hanging="14"/>
      </w:pPr>
    </w:p>
    <w:p w:rsidR="009F4F7A" w:rsidRDefault="00794A7E" w:rsidP="00904651">
      <w:pPr>
        <w:pStyle w:val="Heading1"/>
        <w:spacing w:before="0" w:line="240" w:lineRule="auto"/>
        <w:ind w:left="14" w:hanging="14"/>
      </w:pPr>
      <w:r>
        <w:t xml:space="preserve">The </w:t>
      </w:r>
      <w:r>
        <w:t xml:space="preserve">Mortgage Modification Process  </w:t>
      </w:r>
    </w:p>
    <w:p w:rsidR="000D262B" w:rsidRDefault="000D262B" w:rsidP="00904651">
      <w:pPr>
        <w:spacing w:after="0" w:line="240" w:lineRule="auto"/>
        <w:ind w:left="14" w:hanging="14"/>
      </w:pPr>
    </w:p>
    <w:p w:rsidR="007C2430" w:rsidRDefault="00794A7E" w:rsidP="00904651">
      <w:pPr>
        <w:spacing w:after="0" w:line="240" w:lineRule="auto"/>
        <w:ind w:left="14" w:hanging="14"/>
      </w:pPr>
      <w:r>
        <w:t xml:space="preserve">When we have agreed on the best path forward, </w:t>
      </w:r>
      <w:r>
        <w:t>we complete the official mortgage modification application</w:t>
      </w:r>
      <w:r w:rsidR="00BE1863">
        <w:t xml:space="preserve"> together</w:t>
      </w:r>
      <w:r>
        <w:t>. The technology platform our firm has invested in allows us to create a custom application</w:t>
      </w:r>
      <w:r w:rsidR="00BE1863">
        <w:t xml:space="preserve"> </w:t>
      </w:r>
      <w:r>
        <w:t>specific to the de</w:t>
      </w:r>
      <w:r>
        <w:t xml:space="preserve">mands of your </w:t>
      </w:r>
      <w:r w:rsidR="00BE1863">
        <w:t>m</w:t>
      </w:r>
      <w:r>
        <w:t xml:space="preserve">ortgage </w:t>
      </w:r>
      <w:r w:rsidR="00BE1863">
        <w:t>s</w:t>
      </w:r>
      <w:r>
        <w:t xml:space="preserve">ervicer. </w:t>
      </w:r>
    </w:p>
    <w:p w:rsidR="00904651" w:rsidRDefault="00904651" w:rsidP="00904651">
      <w:pPr>
        <w:spacing w:after="0" w:line="240" w:lineRule="auto"/>
        <w:ind w:left="14" w:hanging="14"/>
      </w:pPr>
    </w:p>
    <w:p w:rsidR="007C2430" w:rsidRDefault="00BE1863" w:rsidP="00904651">
      <w:pPr>
        <w:spacing w:after="0" w:line="240" w:lineRule="auto"/>
        <w:ind w:left="14" w:hanging="14"/>
      </w:pPr>
      <w:r>
        <w:t>W</w:t>
      </w:r>
      <w:r w:rsidR="00794A7E">
        <w:t>hen your house is on the line, the packet must be as complete and error-free as possible. In fact, errors and missing information is the number one reason why consumers who apply on their own often get no respons</w:t>
      </w:r>
      <w:r w:rsidR="00794A7E">
        <w:t xml:space="preserve">e or have their applications rejected. </w:t>
      </w:r>
    </w:p>
    <w:p w:rsidR="009F4F7A" w:rsidRDefault="00794A7E" w:rsidP="00904651">
      <w:pPr>
        <w:spacing w:after="0" w:line="240" w:lineRule="auto"/>
        <w:ind w:left="14" w:hanging="14"/>
      </w:pPr>
      <w:r>
        <w:rPr>
          <w:noProof/>
        </w:rPr>
        <w:drawing>
          <wp:inline distT="0" distB="0" distL="0" distR="0">
            <wp:extent cx="6334125" cy="1104900"/>
            <wp:effectExtent l="1905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F4F7A" w:rsidRDefault="00794A7E" w:rsidP="00904651">
      <w:pPr>
        <w:pStyle w:val="Heading1"/>
        <w:spacing w:before="0" w:line="240" w:lineRule="auto"/>
        <w:ind w:left="14" w:hanging="14"/>
      </w:pPr>
      <w:r>
        <w:t xml:space="preserve">The Application Review Period </w:t>
      </w:r>
    </w:p>
    <w:p w:rsidR="008F251D" w:rsidRDefault="008F251D" w:rsidP="00904651">
      <w:pPr>
        <w:spacing w:after="0" w:line="240" w:lineRule="auto"/>
        <w:ind w:left="14" w:hanging="14"/>
      </w:pPr>
    </w:p>
    <w:p w:rsidR="008F251D" w:rsidRDefault="00794A7E" w:rsidP="00904651">
      <w:pPr>
        <w:spacing w:after="0" w:line="240" w:lineRule="auto"/>
        <w:ind w:left="14" w:hanging="14"/>
      </w:pPr>
      <w:r>
        <w:lastRenderedPageBreak/>
        <w:t xml:space="preserve">Following the submission of your application, the servicer may respond with requests for additional information. In many cases, the lawyer plays a key role as your advocate shedding </w:t>
      </w:r>
      <w:r>
        <w:t xml:space="preserve">light on elements of your financial profile that impact your ability to pay the current monthly mortgage amount. </w:t>
      </w:r>
    </w:p>
    <w:p w:rsidR="00904651" w:rsidRDefault="00904651" w:rsidP="00904651">
      <w:pPr>
        <w:spacing w:after="0" w:line="240" w:lineRule="auto"/>
        <w:ind w:left="14" w:hanging="14"/>
      </w:pPr>
    </w:p>
    <w:p w:rsidR="008F251D" w:rsidRDefault="00794A7E" w:rsidP="00904651">
      <w:pPr>
        <w:spacing w:after="0" w:line="240" w:lineRule="auto"/>
        <w:ind w:left="14" w:hanging="14"/>
      </w:pPr>
      <w:r>
        <w:t>Once the review is complete, the servicer will provide their decision. If your application is accepted, a new mortgage structure and monthly p</w:t>
      </w:r>
      <w:r>
        <w:t xml:space="preserve">ayment amount will be </w:t>
      </w:r>
      <w:r w:rsidR="00132F38">
        <w:t>presented</w:t>
      </w:r>
      <w:r w:rsidR="00132F38">
        <w:t xml:space="preserve"> </w:t>
      </w:r>
      <w:r>
        <w:t>for you to agree to. If your application is denied, the servicer must provide a reason for the denial</w:t>
      </w:r>
      <w:r w:rsidR="00BE1863">
        <w:t xml:space="preserve">, and </w:t>
      </w:r>
      <w:r>
        <w:t xml:space="preserve">you and your attorney can discuss an alternative course of action. </w:t>
      </w:r>
    </w:p>
    <w:p w:rsidR="008F251D" w:rsidRDefault="008F251D" w:rsidP="00904651">
      <w:pPr>
        <w:spacing w:after="0" w:line="240" w:lineRule="auto"/>
        <w:ind w:left="14" w:hanging="14"/>
      </w:pPr>
    </w:p>
    <w:p w:rsidR="008F251D" w:rsidRDefault="00794A7E" w:rsidP="00904651">
      <w:pPr>
        <w:pStyle w:val="Heading1"/>
        <w:spacing w:before="0" w:line="240" w:lineRule="auto"/>
        <w:ind w:left="14" w:hanging="14"/>
      </w:pPr>
      <w:r>
        <w:t xml:space="preserve">How to Get Started </w:t>
      </w:r>
    </w:p>
    <w:p w:rsidR="002C7255" w:rsidRPr="002C7255" w:rsidRDefault="002C7255" w:rsidP="00904651">
      <w:pPr>
        <w:spacing w:after="0" w:line="240" w:lineRule="auto"/>
        <w:ind w:left="14" w:hanging="14"/>
      </w:pPr>
    </w:p>
    <w:p w:rsidR="008F251D" w:rsidRDefault="00794A7E" w:rsidP="00904651">
      <w:pPr>
        <w:spacing w:after="0" w:line="240" w:lineRule="auto"/>
        <w:ind w:left="14" w:hanging="14"/>
      </w:pPr>
      <w:r>
        <w:t>The most important d</w:t>
      </w:r>
      <w:r>
        <w:t xml:space="preserve">ecision you can make is to take action. In our experience these situations do not get better, they get worse. By taking a proactive approach with your </w:t>
      </w:r>
      <w:r w:rsidR="00BE1863">
        <w:t>m</w:t>
      </w:r>
      <w:r>
        <w:t xml:space="preserve">ortgage </w:t>
      </w:r>
      <w:r w:rsidR="00BE1863">
        <w:t>s</w:t>
      </w:r>
      <w:r>
        <w:t>ervicer you</w:t>
      </w:r>
      <w:r w:rsidR="002C7255">
        <w:t xml:space="preserve"> make the first move. Don’t wait for a foreclosure letter to show up in your mailbox. If you know that your missed payments may be a problem</w:t>
      </w:r>
      <w:r w:rsidR="00BE1863">
        <w:t>,</w:t>
      </w:r>
      <w:r w:rsidR="002C7255">
        <w:t xml:space="preserve"> </w:t>
      </w:r>
      <w:r w:rsidR="00BE1863">
        <w:t>learn</w:t>
      </w:r>
      <w:r w:rsidR="002C7255">
        <w:t xml:space="preserve"> about your options as soon as possible. </w:t>
      </w:r>
    </w:p>
    <w:p w:rsidR="002C7255" w:rsidRPr="008F251D" w:rsidRDefault="002C7255" w:rsidP="00904651">
      <w:pPr>
        <w:spacing w:after="0" w:line="240" w:lineRule="auto"/>
        <w:ind w:left="14" w:hanging="14"/>
      </w:pPr>
    </w:p>
    <w:p w:rsidR="00181396" w:rsidRPr="00181396" w:rsidRDefault="00794A7E" w:rsidP="00904651">
      <w:pPr>
        <w:spacing w:after="0" w:line="240" w:lineRule="auto"/>
        <w:ind w:left="14" w:hanging="14"/>
        <w:jc w:val="center"/>
      </w:pPr>
      <w:r w:rsidRPr="002C7255">
        <w:rPr>
          <w:highlight w:val="yellow"/>
        </w:rPr>
        <w:t>&lt;CTA: Call us at _X_ /Submit the form below / Text us at _x_&gt;</w:t>
      </w:r>
    </w:p>
    <w:sectPr w:rsidR="00181396" w:rsidRPr="0018139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A7E" w:rsidRDefault="00794A7E">
      <w:pPr>
        <w:spacing w:after="0" w:line="240" w:lineRule="auto"/>
      </w:pPr>
      <w:r>
        <w:separator/>
      </w:r>
    </w:p>
  </w:endnote>
  <w:endnote w:type="continuationSeparator" w:id="0">
    <w:p w:rsidR="00794A7E" w:rsidRDefault="0079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A7E" w:rsidRDefault="00794A7E">
      <w:pPr>
        <w:spacing w:after="0" w:line="240" w:lineRule="auto"/>
      </w:pPr>
      <w:r>
        <w:separator/>
      </w:r>
    </w:p>
  </w:footnote>
  <w:footnote w:type="continuationSeparator" w:id="0">
    <w:p w:rsidR="00794A7E" w:rsidRDefault="0079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396" w:rsidRDefault="00794A7E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96"/>
    <w:rsid w:val="000D262B"/>
    <w:rsid w:val="00132F38"/>
    <w:rsid w:val="00181396"/>
    <w:rsid w:val="001B1176"/>
    <w:rsid w:val="002C17E3"/>
    <w:rsid w:val="002C7255"/>
    <w:rsid w:val="00417505"/>
    <w:rsid w:val="00530CED"/>
    <w:rsid w:val="005A647D"/>
    <w:rsid w:val="00704154"/>
    <w:rsid w:val="00794A7E"/>
    <w:rsid w:val="007C2430"/>
    <w:rsid w:val="008D2A5C"/>
    <w:rsid w:val="008F251D"/>
    <w:rsid w:val="00904651"/>
    <w:rsid w:val="00926D04"/>
    <w:rsid w:val="00965D9F"/>
    <w:rsid w:val="00973A0D"/>
    <w:rsid w:val="009F4F7A"/>
    <w:rsid w:val="00BE1863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6EA7"/>
  <w15:chartTrackingRefBased/>
  <w15:docId w15:val="{F7B1C10B-3429-4534-84AD-66A8753B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entury Gothic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7E3"/>
    <w:pPr>
      <w:spacing w:after="141" w:line="250" w:lineRule="auto"/>
      <w:ind w:left="10" w:hanging="10"/>
    </w:pPr>
    <w:rPr>
      <w:rFonts w:cs="Century Gothic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96"/>
    <w:rPr>
      <w:rFonts w:cs="Century Gothic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96"/>
    <w:rPr>
      <w:rFonts w:cs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1813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3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4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5451C6-4A69-477B-A4E8-53C3D3F2DE34}" type="doc">
      <dgm:prSet loTypeId="urn:microsoft.com/office/officeart/2005/8/layout/chevronAccent+Icon" loCatId="process" qsTypeId="urn:microsoft.com/office/officeart/2005/8/quickstyle/simple1" qsCatId="simple" csTypeId="urn:microsoft.com/office/officeart/2005/8/colors/accent1_2" csCatId="accent1" phldr="1"/>
      <dgm:spPr/>
    </dgm:pt>
    <dgm:pt modelId="{DFD369BA-465F-42B3-94FA-2469967E589B}">
      <dgm:prSet phldrT="[Text]"/>
      <dgm:spPr/>
      <dgm:t>
        <a:bodyPr/>
        <a:lstStyle/>
        <a:p>
          <a:r>
            <a:rPr lang="en-US"/>
            <a:t>Consultation </a:t>
          </a:r>
        </a:p>
      </dgm:t>
    </dgm:pt>
    <dgm:pt modelId="{7C1019FE-4E2B-4AC4-AC6B-23A1746B8C78}" type="parTrans" cxnId="{BC5CB007-E007-490A-926C-8F3AC8969F91}">
      <dgm:prSet/>
      <dgm:spPr/>
      <dgm:t>
        <a:bodyPr/>
        <a:lstStyle/>
        <a:p>
          <a:endParaRPr lang="en-US"/>
        </a:p>
      </dgm:t>
    </dgm:pt>
    <dgm:pt modelId="{D233F21D-4669-4F82-8AD2-FC6C9B1B7C4C}" type="sibTrans" cxnId="{BC5CB007-E007-490A-926C-8F3AC8969F91}">
      <dgm:prSet/>
      <dgm:spPr/>
      <dgm:t>
        <a:bodyPr/>
        <a:lstStyle/>
        <a:p>
          <a:endParaRPr lang="en-US"/>
        </a:p>
      </dgm:t>
    </dgm:pt>
    <dgm:pt modelId="{E91DC60E-40F9-4187-9B65-1A94310049D0}">
      <dgm:prSet phldrT="[Text]"/>
      <dgm:spPr/>
      <dgm:t>
        <a:bodyPr/>
        <a:lstStyle/>
        <a:p>
          <a:r>
            <a:rPr lang="en-US"/>
            <a:t>Application </a:t>
          </a:r>
        </a:p>
      </dgm:t>
    </dgm:pt>
    <dgm:pt modelId="{72720490-7240-45CD-843D-67D4536EA8EA}" type="parTrans" cxnId="{7E967854-73A0-497F-9970-6C66D6009A95}">
      <dgm:prSet/>
      <dgm:spPr/>
      <dgm:t>
        <a:bodyPr/>
        <a:lstStyle/>
        <a:p>
          <a:endParaRPr lang="en-US"/>
        </a:p>
      </dgm:t>
    </dgm:pt>
    <dgm:pt modelId="{BC058C9B-F1EE-4D27-9961-2EA59A149438}" type="sibTrans" cxnId="{7E967854-73A0-497F-9970-6C66D6009A95}">
      <dgm:prSet/>
      <dgm:spPr/>
      <dgm:t>
        <a:bodyPr/>
        <a:lstStyle/>
        <a:p>
          <a:endParaRPr lang="en-US"/>
        </a:p>
      </dgm:t>
    </dgm:pt>
    <dgm:pt modelId="{1CBF588B-3F4E-4C43-9906-DBB686F0E486}">
      <dgm:prSet phldrT="[Text]"/>
      <dgm:spPr/>
      <dgm:t>
        <a:bodyPr/>
        <a:lstStyle/>
        <a:p>
          <a:r>
            <a:rPr lang="en-US"/>
            <a:t>Decision</a:t>
          </a:r>
        </a:p>
      </dgm:t>
    </dgm:pt>
    <dgm:pt modelId="{9C9CE376-8DB6-4A02-A6E9-4FF59373F054}" type="parTrans" cxnId="{7BF29358-01BF-4A54-879B-49B903FDFB05}">
      <dgm:prSet/>
      <dgm:spPr/>
      <dgm:t>
        <a:bodyPr/>
        <a:lstStyle/>
        <a:p>
          <a:endParaRPr lang="en-US"/>
        </a:p>
      </dgm:t>
    </dgm:pt>
    <dgm:pt modelId="{E9DE87B8-BF9B-4D2C-89CA-180960D9BE14}" type="sibTrans" cxnId="{7BF29358-01BF-4A54-879B-49B903FDFB05}">
      <dgm:prSet/>
      <dgm:spPr/>
      <dgm:t>
        <a:bodyPr/>
        <a:lstStyle/>
        <a:p>
          <a:endParaRPr lang="en-US"/>
        </a:p>
      </dgm:t>
    </dgm:pt>
    <dgm:pt modelId="{0C4D24B4-CE06-4A35-8E3C-4D8207DE0F71}">
      <dgm:prSet phldrT="[Text]"/>
      <dgm:spPr/>
      <dgm:t>
        <a:bodyPr/>
        <a:lstStyle/>
        <a:p>
          <a:r>
            <a:rPr lang="en-US"/>
            <a:t>Review</a:t>
          </a:r>
        </a:p>
      </dgm:t>
    </dgm:pt>
    <dgm:pt modelId="{1B110183-F417-4E86-BE45-4AB64FF1D092}" type="parTrans" cxnId="{126B8D2A-9744-4B21-B119-7324B1B6CEC7}">
      <dgm:prSet/>
      <dgm:spPr/>
      <dgm:t>
        <a:bodyPr/>
        <a:lstStyle/>
        <a:p>
          <a:endParaRPr lang="en-US"/>
        </a:p>
      </dgm:t>
    </dgm:pt>
    <dgm:pt modelId="{38936E15-BCD8-495F-8C37-471D664A53F8}" type="sibTrans" cxnId="{126B8D2A-9744-4B21-B119-7324B1B6CEC7}">
      <dgm:prSet/>
      <dgm:spPr/>
      <dgm:t>
        <a:bodyPr/>
        <a:lstStyle/>
        <a:p>
          <a:endParaRPr lang="en-US"/>
        </a:p>
      </dgm:t>
    </dgm:pt>
    <dgm:pt modelId="{5D0EA783-5134-4E90-AFF0-D9D97551F7CB}">
      <dgm:prSet phldrT="[Text]"/>
      <dgm:spPr/>
      <dgm:t>
        <a:bodyPr/>
        <a:lstStyle/>
        <a:p>
          <a:r>
            <a:rPr lang="en-US"/>
            <a:t>Analysis</a:t>
          </a:r>
        </a:p>
      </dgm:t>
    </dgm:pt>
    <dgm:pt modelId="{7A3EAE67-8230-4E1E-B0EA-A098E505BAD8}" type="parTrans" cxnId="{88959DA0-F307-4A19-BA2D-E5D496DF5C0F}">
      <dgm:prSet/>
      <dgm:spPr/>
      <dgm:t>
        <a:bodyPr/>
        <a:lstStyle/>
        <a:p>
          <a:endParaRPr lang="en-US"/>
        </a:p>
      </dgm:t>
    </dgm:pt>
    <dgm:pt modelId="{5DAAF76B-2AFC-4763-98FB-C4DEFCC033E9}" type="sibTrans" cxnId="{88959DA0-F307-4A19-BA2D-E5D496DF5C0F}">
      <dgm:prSet/>
      <dgm:spPr/>
      <dgm:t>
        <a:bodyPr/>
        <a:lstStyle/>
        <a:p>
          <a:endParaRPr lang="en-US"/>
        </a:p>
      </dgm:t>
    </dgm:pt>
    <dgm:pt modelId="{3100F9AD-F46C-4BC0-992B-2D8EC3561A1B}" type="pres">
      <dgm:prSet presAssocID="{605451C6-4A69-477B-A4E8-53C3D3F2DE34}" presName="Name0" presStyleCnt="0">
        <dgm:presLayoutVars>
          <dgm:dir/>
          <dgm:resizeHandles val="exact"/>
        </dgm:presLayoutVars>
      </dgm:prSet>
      <dgm:spPr/>
    </dgm:pt>
    <dgm:pt modelId="{92F18D9E-A521-4895-B3FD-5538F9FDD5AA}" type="pres">
      <dgm:prSet presAssocID="{DFD369BA-465F-42B3-94FA-2469967E589B}" presName="composite" presStyleCnt="0"/>
      <dgm:spPr/>
    </dgm:pt>
    <dgm:pt modelId="{025AD84F-6DD1-4046-B0B7-EDE6BFA87966}" type="pres">
      <dgm:prSet presAssocID="{DFD369BA-465F-42B3-94FA-2469967E589B}" presName="bgChev" presStyleLbl="node1" presStyleIdx="0" presStyleCnt="5"/>
      <dgm:spPr/>
    </dgm:pt>
    <dgm:pt modelId="{64E9BFC9-9D68-41B6-AB35-325CD9B33307}" type="pres">
      <dgm:prSet presAssocID="{DFD369BA-465F-42B3-94FA-2469967E589B}" presName="txNode" presStyleLbl="fgAcc1" presStyleIdx="0" presStyleCnt="5">
        <dgm:presLayoutVars>
          <dgm:bulletEnabled val="1"/>
        </dgm:presLayoutVars>
      </dgm:prSet>
      <dgm:spPr/>
    </dgm:pt>
    <dgm:pt modelId="{B38AC15B-13D4-4209-A2EA-1239FD7848A5}" type="pres">
      <dgm:prSet presAssocID="{D233F21D-4669-4F82-8AD2-FC6C9B1B7C4C}" presName="compositeSpace" presStyleCnt="0"/>
      <dgm:spPr/>
    </dgm:pt>
    <dgm:pt modelId="{79B361C9-7B56-45EB-B8E7-1449A8779FCA}" type="pres">
      <dgm:prSet presAssocID="{5D0EA783-5134-4E90-AFF0-D9D97551F7CB}" presName="composite" presStyleCnt="0"/>
      <dgm:spPr/>
    </dgm:pt>
    <dgm:pt modelId="{CD95799B-49BD-40BE-B83E-1DB2BD2D99CF}" type="pres">
      <dgm:prSet presAssocID="{5D0EA783-5134-4E90-AFF0-D9D97551F7CB}" presName="bgChev" presStyleLbl="node1" presStyleIdx="1" presStyleCnt="5"/>
      <dgm:spPr/>
    </dgm:pt>
    <dgm:pt modelId="{BD8A599C-F6A6-472C-939F-35A8770B62AB}" type="pres">
      <dgm:prSet presAssocID="{5D0EA783-5134-4E90-AFF0-D9D97551F7CB}" presName="txNode" presStyleLbl="fgAcc1" presStyleIdx="1" presStyleCnt="5">
        <dgm:presLayoutVars>
          <dgm:bulletEnabled val="1"/>
        </dgm:presLayoutVars>
      </dgm:prSet>
      <dgm:spPr/>
    </dgm:pt>
    <dgm:pt modelId="{DAE5D000-6B96-422E-8425-97281DE995EB}" type="pres">
      <dgm:prSet presAssocID="{5DAAF76B-2AFC-4763-98FB-C4DEFCC033E9}" presName="compositeSpace" presStyleCnt="0"/>
      <dgm:spPr/>
    </dgm:pt>
    <dgm:pt modelId="{C40F059C-4364-4B9B-A011-B43B92BE939B}" type="pres">
      <dgm:prSet presAssocID="{E91DC60E-40F9-4187-9B65-1A94310049D0}" presName="composite" presStyleCnt="0"/>
      <dgm:spPr/>
    </dgm:pt>
    <dgm:pt modelId="{DD9951B2-B144-4700-81B8-28EBA05A97A4}" type="pres">
      <dgm:prSet presAssocID="{E91DC60E-40F9-4187-9B65-1A94310049D0}" presName="bgChev" presStyleLbl="node1" presStyleIdx="2" presStyleCnt="5"/>
      <dgm:spPr/>
    </dgm:pt>
    <dgm:pt modelId="{BBFBCDC4-3908-4646-84C5-3751714DCC9E}" type="pres">
      <dgm:prSet presAssocID="{E91DC60E-40F9-4187-9B65-1A94310049D0}" presName="txNode" presStyleLbl="fgAcc1" presStyleIdx="2" presStyleCnt="5">
        <dgm:presLayoutVars>
          <dgm:bulletEnabled val="1"/>
        </dgm:presLayoutVars>
      </dgm:prSet>
      <dgm:spPr/>
    </dgm:pt>
    <dgm:pt modelId="{5E1D4A4D-E609-464E-876D-B169E536EEA3}" type="pres">
      <dgm:prSet presAssocID="{BC058C9B-F1EE-4D27-9961-2EA59A149438}" presName="compositeSpace" presStyleCnt="0"/>
      <dgm:spPr/>
    </dgm:pt>
    <dgm:pt modelId="{AD677CAF-7D4C-408B-A46A-6F7DBB14E0A2}" type="pres">
      <dgm:prSet presAssocID="{0C4D24B4-CE06-4A35-8E3C-4D8207DE0F71}" presName="composite" presStyleCnt="0"/>
      <dgm:spPr/>
    </dgm:pt>
    <dgm:pt modelId="{B6183059-7396-4344-AB3C-240B213D0474}" type="pres">
      <dgm:prSet presAssocID="{0C4D24B4-CE06-4A35-8E3C-4D8207DE0F71}" presName="bgChev" presStyleLbl="node1" presStyleIdx="3" presStyleCnt="5"/>
      <dgm:spPr/>
    </dgm:pt>
    <dgm:pt modelId="{B976308D-14EE-409F-B52E-94E62017A707}" type="pres">
      <dgm:prSet presAssocID="{0C4D24B4-CE06-4A35-8E3C-4D8207DE0F71}" presName="txNode" presStyleLbl="fgAcc1" presStyleIdx="3" presStyleCnt="5">
        <dgm:presLayoutVars>
          <dgm:bulletEnabled val="1"/>
        </dgm:presLayoutVars>
      </dgm:prSet>
      <dgm:spPr/>
    </dgm:pt>
    <dgm:pt modelId="{BA66D992-0A36-460D-A168-00BD7FA6E8F2}" type="pres">
      <dgm:prSet presAssocID="{38936E15-BCD8-495F-8C37-471D664A53F8}" presName="compositeSpace" presStyleCnt="0"/>
      <dgm:spPr/>
    </dgm:pt>
    <dgm:pt modelId="{43FB0E5E-57F3-43F2-A5F9-47FB1475C621}" type="pres">
      <dgm:prSet presAssocID="{1CBF588B-3F4E-4C43-9906-DBB686F0E486}" presName="composite" presStyleCnt="0"/>
      <dgm:spPr/>
    </dgm:pt>
    <dgm:pt modelId="{37503070-6FD6-4F34-AA34-2CE18E2F0076}" type="pres">
      <dgm:prSet presAssocID="{1CBF588B-3F4E-4C43-9906-DBB686F0E486}" presName="bgChev" presStyleLbl="node1" presStyleIdx="4" presStyleCnt="5"/>
      <dgm:spPr/>
    </dgm:pt>
    <dgm:pt modelId="{EACA0E0C-1853-4FA4-92FF-5EE99FA4AED0}" type="pres">
      <dgm:prSet presAssocID="{1CBF588B-3F4E-4C43-9906-DBB686F0E486}" presName="txNode" presStyleLbl="fgAcc1" presStyleIdx="4" presStyleCnt="5">
        <dgm:presLayoutVars>
          <dgm:bulletEnabled val="1"/>
        </dgm:presLayoutVars>
      </dgm:prSet>
      <dgm:spPr/>
    </dgm:pt>
  </dgm:ptLst>
  <dgm:cxnLst>
    <dgm:cxn modelId="{BC5CB007-E007-490A-926C-8F3AC8969F91}" srcId="{605451C6-4A69-477B-A4E8-53C3D3F2DE34}" destId="{DFD369BA-465F-42B3-94FA-2469967E589B}" srcOrd="0" destOrd="0" parTransId="{7C1019FE-4E2B-4AC4-AC6B-23A1746B8C78}" sibTransId="{D233F21D-4669-4F82-8AD2-FC6C9B1B7C4C}"/>
    <dgm:cxn modelId="{126B8D2A-9744-4B21-B119-7324B1B6CEC7}" srcId="{605451C6-4A69-477B-A4E8-53C3D3F2DE34}" destId="{0C4D24B4-CE06-4A35-8E3C-4D8207DE0F71}" srcOrd="3" destOrd="0" parTransId="{1B110183-F417-4E86-BE45-4AB64FF1D092}" sibTransId="{38936E15-BCD8-495F-8C37-471D664A53F8}"/>
    <dgm:cxn modelId="{B3CA4C2E-75B4-405A-A144-9DD4E9BCD6DD}" type="presOf" srcId="{0C4D24B4-CE06-4A35-8E3C-4D8207DE0F71}" destId="{B976308D-14EE-409F-B52E-94E62017A707}" srcOrd="0" destOrd="0" presId="urn:microsoft.com/office/officeart/2005/8/layout/chevronAccent+Icon"/>
    <dgm:cxn modelId="{95CB9749-C45B-47AB-99B8-57FCC8E32C11}" type="presOf" srcId="{E91DC60E-40F9-4187-9B65-1A94310049D0}" destId="{BBFBCDC4-3908-4646-84C5-3751714DCC9E}" srcOrd="0" destOrd="0" presId="urn:microsoft.com/office/officeart/2005/8/layout/chevronAccent+Icon"/>
    <dgm:cxn modelId="{7E967854-73A0-497F-9970-6C66D6009A95}" srcId="{605451C6-4A69-477B-A4E8-53C3D3F2DE34}" destId="{E91DC60E-40F9-4187-9B65-1A94310049D0}" srcOrd="2" destOrd="0" parTransId="{72720490-7240-45CD-843D-67D4536EA8EA}" sibTransId="{BC058C9B-F1EE-4D27-9961-2EA59A149438}"/>
    <dgm:cxn modelId="{7BF29358-01BF-4A54-879B-49B903FDFB05}" srcId="{605451C6-4A69-477B-A4E8-53C3D3F2DE34}" destId="{1CBF588B-3F4E-4C43-9906-DBB686F0E486}" srcOrd="4" destOrd="0" parTransId="{9C9CE376-8DB6-4A02-A6E9-4FF59373F054}" sibTransId="{E9DE87B8-BF9B-4D2C-89CA-180960D9BE14}"/>
    <dgm:cxn modelId="{2349167E-F67E-4E70-8EF9-284B9D313D67}" type="presOf" srcId="{DFD369BA-465F-42B3-94FA-2469967E589B}" destId="{64E9BFC9-9D68-41B6-AB35-325CD9B33307}" srcOrd="0" destOrd="0" presId="urn:microsoft.com/office/officeart/2005/8/layout/chevronAccent+Icon"/>
    <dgm:cxn modelId="{308E4D82-6430-4D90-895A-42C5FCA9D0A3}" type="presOf" srcId="{605451C6-4A69-477B-A4E8-53C3D3F2DE34}" destId="{3100F9AD-F46C-4BC0-992B-2D8EC3561A1B}" srcOrd="0" destOrd="0" presId="urn:microsoft.com/office/officeart/2005/8/layout/chevronAccent+Icon"/>
    <dgm:cxn modelId="{88959DA0-F307-4A19-BA2D-E5D496DF5C0F}" srcId="{605451C6-4A69-477B-A4E8-53C3D3F2DE34}" destId="{5D0EA783-5134-4E90-AFF0-D9D97551F7CB}" srcOrd="1" destOrd="0" parTransId="{7A3EAE67-8230-4E1E-B0EA-A098E505BAD8}" sibTransId="{5DAAF76B-2AFC-4763-98FB-C4DEFCC033E9}"/>
    <dgm:cxn modelId="{8EBD04AF-FD79-488D-BAC8-AD80BE6518A0}" type="presOf" srcId="{1CBF588B-3F4E-4C43-9906-DBB686F0E486}" destId="{EACA0E0C-1853-4FA4-92FF-5EE99FA4AED0}" srcOrd="0" destOrd="0" presId="urn:microsoft.com/office/officeart/2005/8/layout/chevronAccent+Icon"/>
    <dgm:cxn modelId="{A6FFB9F5-4835-4B0F-9428-FEF28EC6D369}" type="presOf" srcId="{5D0EA783-5134-4E90-AFF0-D9D97551F7CB}" destId="{BD8A599C-F6A6-472C-939F-35A8770B62AB}" srcOrd="0" destOrd="0" presId="urn:microsoft.com/office/officeart/2005/8/layout/chevronAccent+Icon"/>
    <dgm:cxn modelId="{22EA4434-1811-4DF9-89B5-A67767683721}" type="presParOf" srcId="{3100F9AD-F46C-4BC0-992B-2D8EC3561A1B}" destId="{92F18D9E-A521-4895-B3FD-5538F9FDD5AA}" srcOrd="0" destOrd="0" presId="urn:microsoft.com/office/officeart/2005/8/layout/chevronAccent+Icon"/>
    <dgm:cxn modelId="{53B8DCC0-32F6-4BAD-8197-612EF5A86941}" type="presParOf" srcId="{92F18D9E-A521-4895-B3FD-5538F9FDD5AA}" destId="{025AD84F-6DD1-4046-B0B7-EDE6BFA87966}" srcOrd="0" destOrd="0" presId="urn:microsoft.com/office/officeart/2005/8/layout/chevronAccent+Icon"/>
    <dgm:cxn modelId="{95C2FD27-40C7-4875-B0A7-782B8A1F0697}" type="presParOf" srcId="{92F18D9E-A521-4895-B3FD-5538F9FDD5AA}" destId="{64E9BFC9-9D68-41B6-AB35-325CD9B33307}" srcOrd="1" destOrd="0" presId="urn:microsoft.com/office/officeart/2005/8/layout/chevronAccent+Icon"/>
    <dgm:cxn modelId="{FA59DD96-A609-4BA0-BAC9-234DC7281E25}" type="presParOf" srcId="{3100F9AD-F46C-4BC0-992B-2D8EC3561A1B}" destId="{B38AC15B-13D4-4209-A2EA-1239FD7848A5}" srcOrd="1" destOrd="0" presId="urn:microsoft.com/office/officeart/2005/8/layout/chevronAccent+Icon"/>
    <dgm:cxn modelId="{FF39D805-E670-4F8F-B24E-2F655B5D35EE}" type="presParOf" srcId="{3100F9AD-F46C-4BC0-992B-2D8EC3561A1B}" destId="{79B361C9-7B56-45EB-B8E7-1449A8779FCA}" srcOrd="2" destOrd="0" presId="urn:microsoft.com/office/officeart/2005/8/layout/chevronAccent+Icon"/>
    <dgm:cxn modelId="{37C8441F-59CF-4764-B537-050EB11A9D23}" type="presParOf" srcId="{79B361C9-7B56-45EB-B8E7-1449A8779FCA}" destId="{CD95799B-49BD-40BE-B83E-1DB2BD2D99CF}" srcOrd="0" destOrd="0" presId="urn:microsoft.com/office/officeart/2005/8/layout/chevronAccent+Icon"/>
    <dgm:cxn modelId="{AE7BF5C7-3C1D-404B-B63D-762060E35521}" type="presParOf" srcId="{79B361C9-7B56-45EB-B8E7-1449A8779FCA}" destId="{BD8A599C-F6A6-472C-939F-35A8770B62AB}" srcOrd="1" destOrd="0" presId="urn:microsoft.com/office/officeart/2005/8/layout/chevronAccent+Icon"/>
    <dgm:cxn modelId="{E714F028-D144-4FF5-B552-49159B99156B}" type="presParOf" srcId="{3100F9AD-F46C-4BC0-992B-2D8EC3561A1B}" destId="{DAE5D000-6B96-422E-8425-97281DE995EB}" srcOrd="3" destOrd="0" presId="urn:microsoft.com/office/officeart/2005/8/layout/chevronAccent+Icon"/>
    <dgm:cxn modelId="{C729191A-ED0C-492D-B3AE-11C86CF40F61}" type="presParOf" srcId="{3100F9AD-F46C-4BC0-992B-2D8EC3561A1B}" destId="{C40F059C-4364-4B9B-A011-B43B92BE939B}" srcOrd="4" destOrd="0" presId="urn:microsoft.com/office/officeart/2005/8/layout/chevronAccent+Icon"/>
    <dgm:cxn modelId="{9086FB7C-A24E-4453-9F42-5E333D2B02F7}" type="presParOf" srcId="{C40F059C-4364-4B9B-A011-B43B92BE939B}" destId="{DD9951B2-B144-4700-81B8-28EBA05A97A4}" srcOrd="0" destOrd="0" presId="urn:microsoft.com/office/officeart/2005/8/layout/chevronAccent+Icon"/>
    <dgm:cxn modelId="{57230742-487C-4E0A-B85B-D3839F1352A5}" type="presParOf" srcId="{C40F059C-4364-4B9B-A011-B43B92BE939B}" destId="{BBFBCDC4-3908-4646-84C5-3751714DCC9E}" srcOrd="1" destOrd="0" presId="urn:microsoft.com/office/officeart/2005/8/layout/chevronAccent+Icon"/>
    <dgm:cxn modelId="{C51FB23E-95B5-439C-A3DC-6EFB51580279}" type="presParOf" srcId="{3100F9AD-F46C-4BC0-992B-2D8EC3561A1B}" destId="{5E1D4A4D-E609-464E-876D-B169E536EEA3}" srcOrd="5" destOrd="0" presId="urn:microsoft.com/office/officeart/2005/8/layout/chevronAccent+Icon"/>
    <dgm:cxn modelId="{FFE6D003-A608-4AB9-9ADF-3A2593A467FB}" type="presParOf" srcId="{3100F9AD-F46C-4BC0-992B-2D8EC3561A1B}" destId="{AD677CAF-7D4C-408B-A46A-6F7DBB14E0A2}" srcOrd="6" destOrd="0" presId="urn:microsoft.com/office/officeart/2005/8/layout/chevronAccent+Icon"/>
    <dgm:cxn modelId="{DD03231B-7B7F-4424-A06F-BC06D4C30C75}" type="presParOf" srcId="{AD677CAF-7D4C-408B-A46A-6F7DBB14E0A2}" destId="{B6183059-7396-4344-AB3C-240B213D0474}" srcOrd="0" destOrd="0" presId="urn:microsoft.com/office/officeart/2005/8/layout/chevronAccent+Icon"/>
    <dgm:cxn modelId="{DAFDB464-2E4A-404D-92B2-B0BC797B2995}" type="presParOf" srcId="{AD677CAF-7D4C-408B-A46A-6F7DBB14E0A2}" destId="{B976308D-14EE-409F-B52E-94E62017A707}" srcOrd="1" destOrd="0" presId="urn:microsoft.com/office/officeart/2005/8/layout/chevronAccent+Icon"/>
    <dgm:cxn modelId="{1A113150-154E-40CD-AFFD-37EF587DEB79}" type="presParOf" srcId="{3100F9AD-F46C-4BC0-992B-2D8EC3561A1B}" destId="{BA66D992-0A36-460D-A168-00BD7FA6E8F2}" srcOrd="7" destOrd="0" presId="urn:microsoft.com/office/officeart/2005/8/layout/chevronAccent+Icon"/>
    <dgm:cxn modelId="{0B200F29-5F6B-4BA7-92F1-4FD3998C1312}" type="presParOf" srcId="{3100F9AD-F46C-4BC0-992B-2D8EC3561A1B}" destId="{43FB0E5E-57F3-43F2-A5F9-47FB1475C621}" srcOrd="8" destOrd="0" presId="urn:microsoft.com/office/officeart/2005/8/layout/chevronAccent+Icon"/>
    <dgm:cxn modelId="{2A8A7ED4-7316-4FFF-81C8-B53A417C5984}" type="presParOf" srcId="{43FB0E5E-57F3-43F2-A5F9-47FB1475C621}" destId="{37503070-6FD6-4F34-AA34-2CE18E2F0076}" srcOrd="0" destOrd="0" presId="urn:microsoft.com/office/officeart/2005/8/layout/chevronAccent+Icon"/>
    <dgm:cxn modelId="{67ED8A88-CA57-4D88-AAF9-AD284BA3F75B}" type="presParOf" srcId="{43FB0E5E-57F3-43F2-A5F9-47FB1475C621}" destId="{EACA0E0C-1853-4FA4-92FF-5EE99FA4AED0}" srcOrd="1" destOrd="0" presId="urn:microsoft.com/office/officeart/2005/8/layout/chevronAccent+Icon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5AD84F-6DD1-4046-B0B7-EDE6BFA87966}">
      <dsp:nvSpPr>
        <dsp:cNvPr id="0" name=""/>
        <dsp:cNvSpPr/>
      </dsp:nvSpPr>
      <dsp:spPr>
        <a:xfrm>
          <a:off x="995" y="283501"/>
          <a:ext cx="1114812" cy="430317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E9BFC9-9D68-41B6-AB35-325CD9B33307}">
      <dsp:nvSpPr>
        <dsp:cNvPr id="0" name=""/>
        <dsp:cNvSpPr/>
      </dsp:nvSpPr>
      <dsp:spPr>
        <a:xfrm>
          <a:off x="298279" y="391080"/>
          <a:ext cx="941396" cy="43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Consultation </a:t>
          </a:r>
        </a:p>
      </dsp:txBody>
      <dsp:txXfrm>
        <a:off x="310883" y="403684"/>
        <a:ext cx="916188" cy="405109"/>
      </dsp:txXfrm>
    </dsp:sp>
    <dsp:sp modelId="{CD95799B-49BD-40BE-B83E-1DB2BD2D99CF}">
      <dsp:nvSpPr>
        <dsp:cNvPr id="0" name=""/>
        <dsp:cNvSpPr/>
      </dsp:nvSpPr>
      <dsp:spPr>
        <a:xfrm>
          <a:off x="1274359" y="283501"/>
          <a:ext cx="1114812" cy="430317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8A599C-F6A6-472C-939F-35A8770B62AB}">
      <dsp:nvSpPr>
        <dsp:cNvPr id="0" name=""/>
        <dsp:cNvSpPr/>
      </dsp:nvSpPr>
      <dsp:spPr>
        <a:xfrm>
          <a:off x="1571642" y="391080"/>
          <a:ext cx="941396" cy="43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Analysis</a:t>
          </a:r>
        </a:p>
      </dsp:txBody>
      <dsp:txXfrm>
        <a:off x="1584246" y="403684"/>
        <a:ext cx="916188" cy="405109"/>
      </dsp:txXfrm>
    </dsp:sp>
    <dsp:sp modelId="{DD9951B2-B144-4700-81B8-28EBA05A97A4}">
      <dsp:nvSpPr>
        <dsp:cNvPr id="0" name=""/>
        <dsp:cNvSpPr/>
      </dsp:nvSpPr>
      <dsp:spPr>
        <a:xfrm>
          <a:off x="2547722" y="283501"/>
          <a:ext cx="1114812" cy="430317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FBCDC4-3908-4646-84C5-3751714DCC9E}">
      <dsp:nvSpPr>
        <dsp:cNvPr id="0" name=""/>
        <dsp:cNvSpPr/>
      </dsp:nvSpPr>
      <dsp:spPr>
        <a:xfrm>
          <a:off x="2845005" y="391080"/>
          <a:ext cx="941396" cy="43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Application </a:t>
          </a:r>
        </a:p>
      </dsp:txBody>
      <dsp:txXfrm>
        <a:off x="2857609" y="403684"/>
        <a:ext cx="916188" cy="405109"/>
      </dsp:txXfrm>
    </dsp:sp>
    <dsp:sp modelId="{B6183059-7396-4344-AB3C-240B213D0474}">
      <dsp:nvSpPr>
        <dsp:cNvPr id="0" name=""/>
        <dsp:cNvSpPr/>
      </dsp:nvSpPr>
      <dsp:spPr>
        <a:xfrm>
          <a:off x="3821085" y="283501"/>
          <a:ext cx="1114812" cy="430317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76308D-14EE-409F-B52E-94E62017A707}">
      <dsp:nvSpPr>
        <dsp:cNvPr id="0" name=""/>
        <dsp:cNvSpPr/>
      </dsp:nvSpPr>
      <dsp:spPr>
        <a:xfrm>
          <a:off x="4118368" y="391080"/>
          <a:ext cx="941396" cy="43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Review</a:t>
          </a:r>
        </a:p>
      </dsp:txBody>
      <dsp:txXfrm>
        <a:off x="4130972" y="403684"/>
        <a:ext cx="916188" cy="405109"/>
      </dsp:txXfrm>
    </dsp:sp>
    <dsp:sp modelId="{37503070-6FD6-4F34-AA34-2CE18E2F0076}">
      <dsp:nvSpPr>
        <dsp:cNvPr id="0" name=""/>
        <dsp:cNvSpPr/>
      </dsp:nvSpPr>
      <dsp:spPr>
        <a:xfrm>
          <a:off x="5094448" y="283501"/>
          <a:ext cx="1114812" cy="430317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CA0E0C-1853-4FA4-92FF-5EE99FA4AED0}">
      <dsp:nvSpPr>
        <dsp:cNvPr id="0" name=""/>
        <dsp:cNvSpPr/>
      </dsp:nvSpPr>
      <dsp:spPr>
        <a:xfrm>
          <a:off x="5391732" y="391080"/>
          <a:ext cx="941396" cy="43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Decision</a:t>
          </a:r>
        </a:p>
      </dsp:txBody>
      <dsp:txXfrm>
        <a:off x="5404336" y="403684"/>
        <a:ext cx="916188" cy="4051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Lambert</dc:creator>
  <cp:lastModifiedBy>Miranda Knight</cp:lastModifiedBy>
  <cp:revision>2</cp:revision>
  <dcterms:created xsi:type="dcterms:W3CDTF">2021-09-21T14:23:00Z</dcterms:created>
  <dcterms:modified xsi:type="dcterms:W3CDTF">2021-09-21T14:23:00Z</dcterms:modified>
</cp:coreProperties>
</file>