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C4" w:rsidRPr="00947277" w:rsidRDefault="005D2CC4" w:rsidP="00947277">
      <w:pPr>
        <w:pStyle w:val="Title"/>
        <w:rPr>
          <w:sz w:val="44"/>
        </w:rPr>
      </w:pPr>
      <w:r w:rsidRPr="00947277">
        <w:rPr>
          <w:sz w:val="44"/>
        </w:rPr>
        <w:t xml:space="preserve">Student Loan </w:t>
      </w:r>
      <w:r w:rsidR="00947277" w:rsidRPr="00947277">
        <w:rPr>
          <w:sz w:val="44"/>
        </w:rPr>
        <w:t>Management Content</w:t>
      </w:r>
      <w:r w:rsidRPr="00947277">
        <w:rPr>
          <w:sz w:val="44"/>
        </w:rPr>
        <w:t xml:space="preserve"> </w:t>
      </w:r>
    </w:p>
    <w:p w:rsidR="0034155B" w:rsidRPr="0034155B" w:rsidRDefault="0034155B" w:rsidP="00947277">
      <w:pPr>
        <w:spacing w:after="0" w:line="240" w:lineRule="auto"/>
      </w:pPr>
      <w:bookmarkStart w:id="0" w:name="_GoBack"/>
      <w:bookmarkEnd w:id="0"/>
    </w:p>
    <w:p w:rsidR="005D2CC4" w:rsidRDefault="005D2CC4" w:rsidP="00947277">
      <w:pPr>
        <w:spacing w:after="0" w:line="240" w:lineRule="auto"/>
      </w:pPr>
      <w:r w:rsidRPr="00D940EA">
        <w:rPr>
          <w:b/>
        </w:rPr>
        <w:t>Goal:</w:t>
      </w:r>
      <w:r>
        <w:t xml:space="preserve"> Provide a ready-to-use template to Stretto’s debtor attorney clients to brand with their firm’s logo and preferred contact information. </w:t>
      </w:r>
    </w:p>
    <w:p w:rsidR="00D940EA" w:rsidRDefault="00D940EA" w:rsidP="00947277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Audience:</w:t>
      </w:r>
      <w:r>
        <w:t xml:space="preserve"> </w:t>
      </w:r>
      <w:r w:rsidRPr="00D940EA">
        <w:t>Consumers who are struggling to pay their monthly student loan payments.</w:t>
      </w:r>
      <w:r>
        <w:rPr>
          <w:b/>
        </w:rPr>
        <w:t xml:space="preserve"> </w:t>
      </w:r>
    </w:p>
    <w:p w:rsidR="0034155B" w:rsidRDefault="0034155B" w:rsidP="0094727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D940EA" w:rsidRDefault="00D940EA" w:rsidP="00947277">
      <w:pPr>
        <w:spacing w:after="0" w:line="240" w:lineRule="auto"/>
        <w:rPr>
          <w:b/>
        </w:rPr>
      </w:pPr>
    </w:p>
    <w:p w:rsidR="00D940EA" w:rsidRDefault="00D940EA" w:rsidP="00947277">
      <w:pPr>
        <w:spacing w:after="0" w:line="240" w:lineRule="auto"/>
        <w:rPr>
          <w:b/>
        </w:rPr>
      </w:pPr>
      <w:r w:rsidRPr="0034155B">
        <w:rPr>
          <w:b/>
          <w:highlight w:val="yellow"/>
        </w:rPr>
        <w:t>&lt;LAW FIRM LOGO&gt;</w:t>
      </w:r>
      <w:r w:rsidRPr="0034155B">
        <w:rPr>
          <w:b/>
          <w:highlight w:val="yellow"/>
        </w:rPr>
        <w:tab/>
      </w:r>
      <w:r w:rsidRPr="0034155B">
        <w:rPr>
          <w:b/>
          <w:highlight w:val="yellow"/>
        </w:rPr>
        <w:tab/>
      </w:r>
      <w:r w:rsidRPr="0034155B">
        <w:rPr>
          <w:b/>
          <w:highlight w:val="yellow"/>
        </w:rPr>
        <w:tab/>
      </w:r>
      <w:r w:rsidRPr="0034155B">
        <w:rPr>
          <w:b/>
          <w:highlight w:val="yellow"/>
        </w:rPr>
        <w:tab/>
      </w:r>
      <w:r w:rsidRPr="0034155B">
        <w:rPr>
          <w:b/>
          <w:highlight w:val="yellow"/>
        </w:rPr>
        <w:tab/>
      </w:r>
      <w:r w:rsidRPr="0034155B">
        <w:rPr>
          <w:b/>
          <w:highlight w:val="yellow"/>
        </w:rPr>
        <w:tab/>
        <w:t>&lt;LAW FIRM CONTACT INFORMATION&gt;</w:t>
      </w:r>
    </w:p>
    <w:p w:rsidR="00D940EA" w:rsidRDefault="00D940EA" w:rsidP="00947277">
      <w:pPr>
        <w:spacing w:after="0" w:line="240" w:lineRule="auto"/>
        <w:rPr>
          <w:b/>
        </w:rPr>
      </w:pPr>
    </w:p>
    <w:p w:rsidR="00D940EA" w:rsidRDefault="00D940EA" w:rsidP="00947277">
      <w:pPr>
        <w:pStyle w:val="Heading1"/>
        <w:spacing w:before="0" w:line="240" w:lineRule="auto"/>
      </w:pPr>
      <w:r>
        <w:t>Pay</w:t>
      </w:r>
      <w:r w:rsidR="0034155B">
        <w:t>ing</w:t>
      </w:r>
      <w:r>
        <w:t xml:space="preserve"> off your </w:t>
      </w:r>
      <w:r w:rsidR="0034728D">
        <w:t>s</w:t>
      </w:r>
      <w:r>
        <w:t xml:space="preserve">tudent </w:t>
      </w:r>
      <w:r w:rsidR="0034728D">
        <w:t>l</w:t>
      </w:r>
      <w:r>
        <w:t xml:space="preserve">oans shouldn’t put you in financial distress. </w:t>
      </w:r>
    </w:p>
    <w:p w:rsidR="00D940EA" w:rsidRPr="00D940EA" w:rsidRDefault="00D940EA" w:rsidP="00947277">
      <w:pPr>
        <w:spacing w:after="0" w:line="240" w:lineRule="auto"/>
      </w:pPr>
    </w:p>
    <w:p w:rsidR="00D940EA" w:rsidRDefault="00D940EA" w:rsidP="00947277">
      <w:pPr>
        <w:spacing w:after="0" w:line="240" w:lineRule="auto"/>
      </w:pPr>
      <w:r>
        <w:t xml:space="preserve">Life doesn’t always go as planned. When you first signed </w:t>
      </w:r>
      <w:r w:rsidR="0034155B">
        <w:t xml:space="preserve">up to receive financial aid or agreed to the terms of a student loan, you were predicting what </w:t>
      </w:r>
      <w:r>
        <w:t>your financial situation would be</w:t>
      </w:r>
      <w:r w:rsidR="0034155B">
        <w:t xml:space="preserve"> like</w:t>
      </w:r>
      <w:r>
        <w:t xml:space="preserve"> after graduation</w:t>
      </w:r>
      <w:r w:rsidR="0034155B">
        <w:t xml:space="preserve">. And for many graduates… things are very different now. </w:t>
      </w:r>
      <w:r>
        <w:t xml:space="preserve"> </w:t>
      </w:r>
    </w:p>
    <w:p w:rsidR="00947277" w:rsidRDefault="00947277" w:rsidP="00947277">
      <w:pPr>
        <w:spacing w:after="0" w:line="240" w:lineRule="auto"/>
      </w:pPr>
    </w:p>
    <w:p w:rsidR="00D940EA" w:rsidRDefault="00D940EA" w:rsidP="00947277">
      <w:pPr>
        <w:spacing w:after="0" w:line="240" w:lineRule="auto"/>
      </w:pPr>
      <w:r>
        <w:t xml:space="preserve">The good news is that there are nine different </w:t>
      </w:r>
      <w:r w:rsidR="0034728D">
        <w:t>f</w:t>
      </w:r>
      <w:r>
        <w:t xml:space="preserve">ederal repayment </w:t>
      </w:r>
      <w:r w:rsidR="00F8286A">
        <w:t>p</w:t>
      </w:r>
      <w:r>
        <w:t xml:space="preserve">lans that provide options for recalculating and in some cases forgiving a portion of student loan debt. </w:t>
      </w:r>
    </w:p>
    <w:p w:rsidR="00947277" w:rsidRDefault="00947277" w:rsidP="00947277">
      <w:pPr>
        <w:spacing w:after="0" w:line="240" w:lineRule="auto"/>
      </w:pPr>
    </w:p>
    <w:p w:rsidR="00731DC3" w:rsidRDefault="00D940EA" w:rsidP="00947277">
      <w:pPr>
        <w:spacing w:after="0" w:line="240" w:lineRule="auto"/>
      </w:pPr>
      <w:r>
        <w:t xml:space="preserve">With over </w:t>
      </w:r>
      <w:r w:rsidRPr="0034155B">
        <w:rPr>
          <w:highlight w:val="yellow"/>
        </w:rPr>
        <w:t>_X_</w:t>
      </w:r>
      <w:r>
        <w:t xml:space="preserve"> years of experience helping our clients </w:t>
      </w:r>
      <w:r w:rsidR="00731DC3">
        <w:t xml:space="preserve">navigate life’s most difficult financial situations, our team is uniquely suited to evaluate your financial profile and determine </w:t>
      </w:r>
      <w:r w:rsidR="00F8286A">
        <w:t xml:space="preserve">your eligibility for specific </w:t>
      </w:r>
      <w:r w:rsidR="00731DC3">
        <w:t>programs</w:t>
      </w:r>
      <w:r w:rsidR="00F8286A">
        <w:t>.</w:t>
      </w:r>
      <w:r w:rsidR="00731DC3">
        <w:t xml:space="preserve"> </w:t>
      </w:r>
    </w:p>
    <w:p w:rsidR="00947277" w:rsidRDefault="00947277" w:rsidP="00947277">
      <w:pPr>
        <w:spacing w:after="0" w:line="240" w:lineRule="auto"/>
      </w:pPr>
    </w:p>
    <w:p w:rsidR="00731DC3" w:rsidRDefault="00731DC3" w:rsidP="00947277">
      <w:pPr>
        <w:pStyle w:val="Heading1"/>
        <w:spacing w:before="0" w:line="240" w:lineRule="auto"/>
      </w:pPr>
      <w:r>
        <w:t xml:space="preserve">The Student Loan Management Process </w:t>
      </w:r>
    </w:p>
    <w:p w:rsidR="00731DC3" w:rsidRDefault="00731DC3" w:rsidP="00947277">
      <w:pPr>
        <w:spacing w:after="0" w:line="240" w:lineRule="auto"/>
      </w:pPr>
    </w:p>
    <w:p w:rsidR="00731DC3" w:rsidRDefault="005F1177" w:rsidP="00947277">
      <w:pPr>
        <w:spacing w:after="0" w:line="240" w:lineRule="auto"/>
      </w:pPr>
      <w:r>
        <w:rPr>
          <w:noProof/>
        </w:rPr>
        <w:drawing>
          <wp:inline distT="0" distB="0" distL="0" distR="0">
            <wp:extent cx="6334125" cy="1104900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31DC3" w:rsidRDefault="00731DC3" w:rsidP="00947277">
      <w:pPr>
        <w:pStyle w:val="Heading1"/>
        <w:spacing w:before="0" w:line="240" w:lineRule="auto"/>
      </w:pPr>
      <w:r>
        <w:t xml:space="preserve">Ongoing Requirements </w:t>
      </w:r>
    </w:p>
    <w:p w:rsidR="00731DC3" w:rsidRDefault="00731DC3" w:rsidP="00947277">
      <w:pPr>
        <w:spacing w:after="0" w:line="240" w:lineRule="auto"/>
      </w:pPr>
    </w:p>
    <w:p w:rsidR="00D940EA" w:rsidRDefault="00731DC3" w:rsidP="00947277">
      <w:pPr>
        <w:spacing w:after="0" w:line="240" w:lineRule="auto"/>
      </w:pPr>
      <w:r>
        <w:t xml:space="preserve">All </w:t>
      </w:r>
      <w:r w:rsidR="00F8286A">
        <w:t>f</w:t>
      </w:r>
      <w:r>
        <w:t>ederally approved programs require you to “</w:t>
      </w:r>
      <w:r w:rsidR="00F8286A">
        <w:t>r</w:t>
      </w:r>
      <w:r>
        <w:t>ecertify” your income every year. To do so, you will be required to complete the recertification which we can assist with over a brief telephone, virtual</w:t>
      </w:r>
      <w:r w:rsidR="00947277">
        <w:t>,</w:t>
      </w:r>
      <w:r>
        <w:t xml:space="preserve"> or in</w:t>
      </w:r>
      <w:r w:rsidR="00947277">
        <w:t>-</w:t>
      </w:r>
      <w:r>
        <w:t xml:space="preserve">person meeting. </w:t>
      </w:r>
    </w:p>
    <w:p w:rsidR="00D940EA" w:rsidRDefault="00D940EA" w:rsidP="00947277">
      <w:pPr>
        <w:spacing w:after="0" w:line="240" w:lineRule="auto"/>
      </w:pPr>
    </w:p>
    <w:p w:rsidR="00D940EA" w:rsidRDefault="00AB06F4" w:rsidP="00947277">
      <w:pPr>
        <w:pStyle w:val="Heading1"/>
        <w:spacing w:before="0" w:line="240" w:lineRule="auto"/>
      </w:pPr>
      <w:r>
        <w:t>Student Loan Management Program</w:t>
      </w:r>
      <w:r w:rsidR="007E7E8E">
        <w:t>s</w:t>
      </w:r>
      <w:r>
        <w:t xml:space="preserve"> </w:t>
      </w:r>
    </w:p>
    <w:p w:rsidR="00AB06F4" w:rsidRDefault="00AB06F4" w:rsidP="00947277">
      <w:pPr>
        <w:spacing w:after="0" w:line="240" w:lineRule="auto"/>
      </w:pPr>
    </w:p>
    <w:p w:rsidR="0034155B" w:rsidRDefault="0034155B" w:rsidP="00947277">
      <w:pPr>
        <w:spacing w:after="0" w:line="240" w:lineRule="auto"/>
      </w:pPr>
      <w:r>
        <w:t>After a thorough analysis of your student loan records, financial profile</w:t>
      </w:r>
      <w:r w:rsidR="00F8286A">
        <w:t>,</w:t>
      </w:r>
      <w:r>
        <w:t xml:space="preserve"> and income</w:t>
      </w:r>
      <w:r w:rsidR="00F8286A">
        <w:t>,</w:t>
      </w:r>
      <w:r>
        <w:t xml:space="preserve"> our firm can determine </w:t>
      </w:r>
      <w:r w:rsidR="00F8286A">
        <w:t xml:space="preserve">your eligibility for each </w:t>
      </w:r>
      <w:r>
        <w:t xml:space="preserve">of the nine federally approved student loan repayment programs. Each </w:t>
      </w:r>
      <w:r w:rsidR="00F8286A">
        <w:t xml:space="preserve">program </w:t>
      </w:r>
      <w:r>
        <w:t>differ</w:t>
      </w:r>
      <w:r w:rsidR="00F8286A">
        <w:t>s</w:t>
      </w:r>
      <w:r>
        <w:t xml:space="preserve"> in how they forgive, restructure</w:t>
      </w:r>
      <w:r w:rsidR="00F8286A">
        <w:t>,</w:t>
      </w:r>
      <w:r>
        <w:t xml:space="preserve"> or consolidate your debt. </w:t>
      </w:r>
    </w:p>
    <w:p w:rsidR="00947277" w:rsidRDefault="00947277" w:rsidP="00947277">
      <w:pPr>
        <w:spacing w:after="0" w:line="240" w:lineRule="auto"/>
      </w:pPr>
    </w:p>
    <w:p w:rsidR="0034155B" w:rsidRDefault="0034155B" w:rsidP="00947277">
      <w:pPr>
        <w:spacing w:after="0" w:line="240" w:lineRule="auto"/>
      </w:pPr>
      <w:r>
        <w:t xml:space="preserve">The report also provides our experienced attorneys with the background </w:t>
      </w:r>
      <w:r w:rsidR="00F8286A">
        <w:t xml:space="preserve">information </w:t>
      </w:r>
      <w:r>
        <w:t>necessary to advise you on the best course of action to ensure you maintain a healthy financial profile</w:t>
      </w:r>
      <w:r w:rsidR="00F8286A">
        <w:t>.</w:t>
      </w:r>
      <w:r>
        <w:t xml:space="preserve"> </w:t>
      </w:r>
    </w:p>
    <w:p w:rsidR="0034155B" w:rsidRDefault="0034155B" w:rsidP="00947277">
      <w:pPr>
        <w:spacing w:after="0" w:line="240" w:lineRule="auto"/>
      </w:pPr>
    </w:p>
    <w:p w:rsidR="00D940EA" w:rsidRDefault="0034155B" w:rsidP="00947277">
      <w:pPr>
        <w:pStyle w:val="Heading2"/>
        <w:spacing w:before="0" w:line="240" w:lineRule="auto"/>
      </w:pPr>
      <w:r w:rsidRPr="0034155B">
        <w:t>Resolution Program</w:t>
      </w:r>
      <w:r w:rsidR="007E7E8E">
        <w:t>s</w:t>
      </w:r>
      <w:r w:rsidRPr="0034155B">
        <w:t xml:space="preserve"> </w:t>
      </w:r>
      <w:r>
        <w:t xml:space="preserve">Based on Qualification </w:t>
      </w:r>
    </w:p>
    <w:p w:rsidR="0034155B" w:rsidRPr="0034155B" w:rsidRDefault="0034155B" w:rsidP="00947277">
      <w:pPr>
        <w:spacing w:after="0" w:line="240" w:lineRule="auto"/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34155B" w:rsidTr="0034155B">
        <w:tc>
          <w:tcPr>
            <w:tcW w:w="4675" w:type="dxa"/>
          </w:tcPr>
          <w:p w:rsidR="0034155B" w:rsidRPr="0034155B" w:rsidRDefault="0034155B" w:rsidP="00947277">
            <w:pPr>
              <w:spacing w:after="0" w:line="240" w:lineRule="auto"/>
              <w:rPr>
                <w:b/>
              </w:rPr>
            </w:pPr>
            <w:r w:rsidRPr="0034155B">
              <w:rPr>
                <w:b/>
              </w:rPr>
              <w:t>Affordable Repayments</w:t>
            </w:r>
          </w:p>
          <w:p w:rsidR="0034155B" w:rsidRDefault="0034155B" w:rsidP="00947277">
            <w:pPr>
              <w:spacing w:after="0" w:line="240" w:lineRule="auto"/>
            </w:pPr>
            <w:r>
              <w:t>Reduce your monthly payment amount based on how much you make, not how much you owe</w:t>
            </w:r>
            <w:r w:rsidR="007E7E8E">
              <w:t>,</w:t>
            </w:r>
            <w:r>
              <w:t xml:space="preserve"> so your payment will always be affordable.</w:t>
            </w:r>
          </w:p>
          <w:p w:rsidR="0034155B" w:rsidRDefault="0034155B" w:rsidP="00947277">
            <w:pPr>
              <w:spacing w:after="0" w:line="240" w:lineRule="auto"/>
              <w:ind w:left="0" w:firstLine="0"/>
            </w:pPr>
          </w:p>
        </w:tc>
        <w:tc>
          <w:tcPr>
            <w:tcW w:w="4675" w:type="dxa"/>
          </w:tcPr>
          <w:p w:rsidR="0034155B" w:rsidRPr="0034155B" w:rsidRDefault="0034155B" w:rsidP="00947277">
            <w:pPr>
              <w:spacing w:after="0" w:line="240" w:lineRule="auto"/>
              <w:rPr>
                <w:b/>
              </w:rPr>
            </w:pPr>
            <w:r w:rsidRPr="0034155B">
              <w:rPr>
                <w:b/>
              </w:rPr>
              <w:t>Loan Forgiveness</w:t>
            </w:r>
          </w:p>
          <w:p w:rsidR="0034155B" w:rsidRDefault="0034155B" w:rsidP="00947277">
            <w:pPr>
              <w:spacing w:after="0" w:line="240" w:lineRule="auto"/>
            </w:pPr>
            <w:r>
              <w:t>Determine if you qualify to have the federal government forgive part, or all, of your federal student loans.</w:t>
            </w:r>
          </w:p>
          <w:p w:rsidR="0034155B" w:rsidRDefault="0034155B" w:rsidP="00947277">
            <w:pPr>
              <w:spacing w:after="0" w:line="240" w:lineRule="auto"/>
              <w:ind w:left="0" w:firstLine="0"/>
            </w:pPr>
          </w:p>
        </w:tc>
      </w:tr>
      <w:tr w:rsidR="0034155B" w:rsidTr="0034155B">
        <w:tc>
          <w:tcPr>
            <w:tcW w:w="4675" w:type="dxa"/>
          </w:tcPr>
          <w:p w:rsidR="0034155B" w:rsidRPr="0034155B" w:rsidRDefault="0034155B" w:rsidP="00947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Default Resolution </w:t>
            </w:r>
          </w:p>
          <w:p w:rsidR="0034155B" w:rsidRDefault="0034155B" w:rsidP="00947277">
            <w:pPr>
              <w:spacing w:after="0" w:line="240" w:lineRule="auto"/>
            </w:pPr>
            <w:r>
              <w:t>Consolidate your defaulted loans into a new federal student loan and cure any existing defaults.</w:t>
            </w:r>
          </w:p>
          <w:p w:rsidR="0034155B" w:rsidRDefault="0034155B" w:rsidP="00947277">
            <w:pPr>
              <w:spacing w:after="0" w:line="240" w:lineRule="auto"/>
              <w:ind w:left="0" w:firstLine="0"/>
            </w:pPr>
          </w:p>
        </w:tc>
        <w:tc>
          <w:tcPr>
            <w:tcW w:w="4675" w:type="dxa"/>
          </w:tcPr>
          <w:p w:rsidR="0034155B" w:rsidRPr="0034155B" w:rsidRDefault="0034155B" w:rsidP="00947277">
            <w:pPr>
              <w:spacing w:after="0" w:line="240" w:lineRule="auto"/>
              <w:rPr>
                <w:b/>
              </w:rPr>
            </w:pPr>
            <w:r w:rsidRPr="0034155B">
              <w:rPr>
                <w:b/>
              </w:rPr>
              <w:t>Consolidate Your Payment</w:t>
            </w:r>
          </w:p>
          <w:p w:rsidR="0034155B" w:rsidRDefault="0034155B" w:rsidP="00947277">
            <w:pPr>
              <w:spacing w:after="0" w:line="240" w:lineRule="auto"/>
            </w:pPr>
            <w:r>
              <w:t xml:space="preserve">Consolidate all of your federal student loans into a single loan with one easy payment to a </w:t>
            </w:r>
            <w:r w:rsidR="007E7E8E">
              <w:t xml:space="preserve">sole </w:t>
            </w:r>
            <w:r>
              <w:t>loan servicer.</w:t>
            </w:r>
          </w:p>
          <w:p w:rsidR="0034155B" w:rsidRDefault="0034155B" w:rsidP="00947277">
            <w:pPr>
              <w:spacing w:after="0" w:line="240" w:lineRule="auto"/>
              <w:ind w:left="0" w:firstLine="0"/>
            </w:pPr>
          </w:p>
        </w:tc>
      </w:tr>
    </w:tbl>
    <w:p w:rsidR="0034155B" w:rsidRDefault="0034155B" w:rsidP="00947277">
      <w:pPr>
        <w:spacing w:after="0" w:line="240" w:lineRule="auto"/>
      </w:pPr>
    </w:p>
    <w:p w:rsidR="00D940EA" w:rsidRDefault="005F1177" w:rsidP="00947277">
      <w:pPr>
        <w:pStyle w:val="Heading1"/>
        <w:spacing w:before="0" w:line="240" w:lineRule="auto"/>
      </w:pPr>
      <w:r>
        <w:t xml:space="preserve">Getting Started </w:t>
      </w:r>
    </w:p>
    <w:p w:rsidR="005F1177" w:rsidRPr="005F1177" w:rsidRDefault="005F1177" w:rsidP="00947277">
      <w:pPr>
        <w:spacing w:after="0" w:line="240" w:lineRule="auto"/>
      </w:pPr>
    </w:p>
    <w:p w:rsidR="005D2CC4" w:rsidRDefault="0034155B" w:rsidP="00947277">
      <w:pPr>
        <w:spacing w:after="0" w:line="240" w:lineRule="auto"/>
      </w:pPr>
      <w:r>
        <w:t>The first and most important step is to request an analysis of your student loan debt with one of our experienced attorney</w:t>
      </w:r>
      <w:r w:rsidR="005F1177">
        <w:t xml:space="preserve">s. After the analysis is complete, you will be provided with your options based on the qualification factors required by the Federal Government and Department of Education. </w:t>
      </w:r>
    </w:p>
    <w:p w:rsidR="00947277" w:rsidRDefault="00947277" w:rsidP="00947277">
      <w:pPr>
        <w:spacing w:after="0" w:line="240" w:lineRule="auto"/>
      </w:pPr>
    </w:p>
    <w:p w:rsidR="005F1177" w:rsidRDefault="005F1177" w:rsidP="00947277">
      <w:pPr>
        <w:pStyle w:val="Heading1"/>
        <w:spacing w:before="0" w:line="240" w:lineRule="auto"/>
      </w:pPr>
      <w:r>
        <w:t xml:space="preserve">What </w:t>
      </w:r>
      <w:r w:rsidR="007E7E8E">
        <w:t>h</w:t>
      </w:r>
      <w:r>
        <w:t xml:space="preserve">appens </w:t>
      </w:r>
      <w:r w:rsidR="007E7E8E">
        <w:t>i</w:t>
      </w:r>
      <w:r>
        <w:t xml:space="preserve">f I don’t want to </w:t>
      </w:r>
      <w:r w:rsidR="007E7E8E">
        <w:t>m</w:t>
      </w:r>
      <w:r>
        <w:t xml:space="preserve">ove forward? </w:t>
      </w:r>
    </w:p>
    <w:p w:rsidR="00947277" w:rsidRDefault="00947277" w:rsidP="00947277">
      <w:pPr>
        <w:spacing w:after="0" w:line="240" w:lineRule="auto"/>
      </w:pPr>
    </w:p>
    <w:p w:rsidR="005F1177" w:rsidRDefault="005F1177" w:rsidP="00947277">
      <w:pPr>
        <w:spacing w:after="0" w:line="240" w:lineRule="auto"/>
      </w:pPr>
      <w:r>
        <w:t>There is no obligation to hire our firm after the initial evaluation. We will provide you with a copy of your analysis and our contact information if</w:t>
      </w:r>
      <w:r w:rsidR="00FD2ECE">
        <w:t xml:space="preserve"> you choose </w:t>
      </w:r>
      <w:r w:rsidR="00947277">
        <w:t xml:space="preserve">to </w:t>
      </w:r>
      <w:r w:rsidR="00FD2ECE">
        <w:t>pursue your options</w:t>
      </w:r>
      <w:r w:rsidR="007E7E8E">
        <w:t xml:space="preserve"> at a later </w:t>
      </w:r>
      <w:r w:rsidR="00506EC8">
        <w:t>time</w:t>
      </w:r>
      <w:r w:rsidR="007E7E8E">
        <w:t>.</w:t>
      </w:r>
      <w:r>
        <w:t xml:space="preserve"> </w:t>
      </w:r>
    </w:p>
    <w:p w:rsidR="00947277" w:rsidRDefault="00947277" w:rsidP="00947277">
      <w:pPr>
        <w:pStyle w:val="Heading1"/>
        <w:spacing w:before="0" w:line="240" w:lineRule="auto"/>
      </w:pPr>
    </w:p>
    <w:p w:rsidR="005D2CC4" w:rsidRDefault="00506EC8" w:rsidP="00947277">
      <w:pPr>
        <w:pStyle w:val="Heading1"/>
        <w:spacing w:before="0" w:line="240" w:lineRule="auto"/>
      </w:pPr>
      <w:r>
        <w:t xml:space="preserve">Take the First Step </w:t>
      </w:r>
    </w:p>
    <w:p w:rsidR="00947277" w:rsidRDefault="00947277" w:rsidP="00947277">
      <w:pPr>
        <w:spacing w:after="0" w:line="240" w:lineRule="auto"/>
      </w:pPr>
    </w:p>
    <w:p w:rsidR="00506EC8" w:rsidRPr="00506EC8" w:rsidRDefault="00506EC8" w:rsidP="00947277">
      <w:pPr>
        <w:spacing w:after="0" w:line="240" w:lineRule="auto"/>
      </w:pPr>
      <w:r>
        <w:t>Choose to handle your student debt responsibly. You don’t need to sacrifice quality of life, or your peace of mind</w:t>
      </w:r>
      <w:r w:rsidR="007E7E8E">
        <w:t>,</w:t>
      </w:r>
      <w:r>
        <w:t xml:space="preserve"> especially when there may be options available to you. Contact our office at </w:t>
      </w:r>
      <w:r w:rsidRPr="00506EC8">
        <w:rPr>
          <w:highlight w:val="yellow"/>
        </w:rPr>
        <w:t xml:space="preserve">_NUMBER_ EMAIL_ </w:t>
      </w:r>
      <w:r>
        <w:t xml:space="preserve">to schedule a confidential appointment with one of our experienced attorneys today. </w:t>
      </w:r>
    </w:p>
    <w:sectPr w:rsidR="00506EC8" w:rsidRPr="00506E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53" w:rsidRDefault="00FE0153" w:rsidP="00506EC8">
      <w:pPr>
        <w:spacing w:after="0" w:line="240" w:lineRule="auto"/>
      </w:pPr>
      <w:r>
        <w:separator/>
      </w:r>
    </w:p>
  </w:endnote>
  <w:endnote w:type="continuationSeparator" w:id="0">
    <w:p w:rsidR="00FE0153" w:rsidRDefault="00FE0153" w:rsidP="0050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C8" w:rsidRPr="00506EC8" w:rsidRDefault="00506EC8">
    <w:pPr>
      <w:pStyle w:val="Footer"/>
      <w:rPr>
        <w:i/>
        <w:color w:val="FF0000"/>
      </w:rPr>
    </w:pPr>
    <w:r w:rsidRPr="00506EC8">
      <w:rPr>
        <w:i/>
        <w:color w:val="FF0000"/>
      </w:rPr>
      <w:t xml:space="preserve">Attorney Advertising Disclaimer / Firm Contact Info </w:t>
    </w:r>
  </w:p>
  <w:p w:rsidR="00506EC8" w:rsidRDefault="0050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53" w:rsidRDefault="00FE0153" w:rsidP="00506EC8">
      <w:pPr>
        <w:spacing w:after="0" w:line="240" w:lineRule="auto"/>
      </w:pPr>
      <w:r>
        <w:separator/>
      </w:r>
    </w:p>
  </w:footnote>
  <w:footnote w:type="continuationSeparator" w:id="0">
    <w:p w:rsidR="00FE0153" w:rsidRDefault="00FE0153" w:rsidP="0050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C4"/>
    <w:rsid w:val="000449A4"/>
    <w:rsid w:val="002C17E3"/>
    <w:rsid w:val="0034155B"/>
    <w:rsid w:val="0034728D"/>
    <w:rsid w:val="003F36F3"/>
    <w:rsid w:val="00506EC8"/>
    <w:rsid w:val="005D2CC4"/>
    <w:rsid w:val="005F1177"/>
    <w:rsid w:val="00702914"/>
    <w:rsid w:val="00731DC3"/>
    <w:rsid w:val="007E7E8E"/>
    <w:rsid w:val="00947277"/>
    <w:rsid w:val="00AB06F4"/>
    <w:rsid w:val="00C40F55"/>
    <w:rsid w:val="00D940EA"/>
    <w:rsid w:val="00F8286A"/>
    <w:rsid w:val="00FC0DC5"/>
    <w:rsid w:val="00FD2ECE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7B79"/>
  <w15:chartTrackingRefBased/>
  <w15:docId w15:val="{654464FE-73D6-4FF1-85E3-5991296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entury Gothic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7E3"/>
    <w:pPr>
      <w:spacing w:after="141" w:line="250" w:lineRule="auto"/>
      <w:ind w:left="10" w:hanging="10"/>
    </w:pPr>
    <w:rPr>
      <w:rFonts w:cs="Century Gothic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C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4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C8"/>
    <w:rPr>
      <w:rFonts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C8"/>
    <w:rPr>
      <w:rFonts w:cs="Century Gothi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1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5451C6-4A69-477B-A4E8-53C3D3F2DE34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2" csCatId="accent1" phldr="1"/>
      <dgm:spPr/>
    </dgm:pt>
    <dgm:pt modelId="{DFD369BA-465F-42B3-94FA-2469967E589B}">
      <dgm:prSet phldrT="[Text]"/>
      <dgm:spPr/>
      <dgm:t>
        <a:bodyPr/>
        <a:lstStyle/>
        <a:p>
          <a:r>
            <a:rPr lang="en-US"/>
            <a:t>Analysis</a:t>
          </a:r>
        </a:p>
      </dgm:t>
    </dgm:pt>
    <dgm:pt modelId="{7C1019FE-4E2B-4AC4-AC6B-23A1746B8C78}" type="parTrans" cxnId="{BC5CB007-E007-490A-926C-8F3AC8969F91}">
      <dgm:prSet/>
      <dgm:spPr/>
      <dgm:t>
        <a:bodyPr/>
        <a:lstStyle/>
        <a:p>
          <a:endParaRPr lang="en-US"/>
        </a:p>
      </dgm:t>
    </dgm:pt>
    <dgm:pt modelId="{D233F21D-4669-4F82-8AD2-FC6C9B1B7C4C}" type="sibTrans" cxnId="{BC5CB007-E007-490A-926C-8F3AC8969F91}">
      <dgm:prSet/>
      <dgm:spPr/>
      <dgm:t>
        <a:bodyPr/>
        <a:lstStyle/>
        <a:p>
          <a:endParaRPr lang="en-US"/>
        </a:p>
      </dgm:t>
    </dgm:pt>
    <dgm:pt modelId="{E91DC60E-40F9-4187-9B65-1A94310049D0}">
      <dgm:prSet phldrT="[Text]"/>
      <dgm:spPr/>
      <dgm:t>
        <a:bodyPr/>
        <a:lstStyle/>
        <a:p>
          <a:r>
            <a:rPr lang="en-US"/>
            <a:t>Application </a:t>
          </a:r>
        </a:p>
      </dgm:t>
    </dgm:pt>
    <dgm:pt modelId="{72720490-7240-45CD-843D-67D4536EA8EA}" type="parTrans" cxnId="{7E967854-73A0-497F-9970-6C66D6009A95}">
      <dgm:prSet/>
      <dgm:spPr/>
      <dgm:t>
        <a:bodyPr/>
        <a:lstStyle/>
        <a:p>
          <a:endParaRPr lang="en-US"/>
        </a:p>
      </dgm:t>
    </dgm:pt>
    <dgm:pt modelId="{BC058C9B-F1EE-4D27-9961-2EA59A149438}" type="sibTrans" cxnId="{7E967854-73A0-497F-9970-6C66D6009A95}">
      <dgm:prSet/>
      <dgm:spPr/>
      <dgm:t>
        <a:bodyPr/>
        <a:lstStyle/>
        <a:p>
          <a:endParaRPr lang="en-US"/>
        </a:p>
      </dgm:t>
    </dgm:pt>
    <dgm:pt modelId="{1CBF588B-3F4E-4C43-9906-DBB686F0E486}">
      <dgm:prSet phldrT="[Text]"/>
      <dgm:spPr/>
      <dgm:t>
        <a:bodyPr/>
        <a:lstStyle/>
        <a:p>
          <a:r>
            <a:rPr lang="en-US"/>
            <a:t>Decision</a:t>
          </a:r>
        </a:p>
      </dgm:t>
    </dgm:pt>
    <dgm:pt modelId="{9C9CE376-8DB6-4A02-A6E9-4FF59373F054}" type="parTrans" cxnId="{7BF29358-01BF-4A54-879B-49B903FDFB05}">
      <dgm:prSet/>
      <dgm:spPr/>
      <dgm:t>
        <a:bodyPr/>
        <a:lstStyle/>
        <a:p>
          <a:endParaRPr lang="en-US"/>
        </a:p>
      </dgm:t>
    </dgm:pt>
    <dgm:pt modelId="{E9DE87B8-BF9B-4D2C-89CA-180960D9BE14}" type="sibTrans" cxnId="{7BF29358-01BF-4A54-879B-49B903FDFB05}">
      <dgm:prSet/>
      <dgm:spPr/>
      <dgm:t>
        <a:bodyPr/>
        <a:lstStyle/>
        <a:p>
          <a:endParaRPr lang="en-US"/>
        </a:p>
      </dgm:t>
    </dgm:pt>
    <dgm:pt modelId="{3100F9AD-F46C-4BC0-992B-2D8EC3561A1B}" type="pres">
      <dgm:prSet presAssocID="{605451C6-4A69-477B-A4E8-53C3D3F2DE34}" presName="Name0" presStyleCnt="0">
        <dgm:presLayoutVars>
          <dgm:dir/>
          <dgm:resizeHandles val="exact"/>
        </dgm:presLayoutVars>
      </dgm:prSet>
      <dgm:spPr/>
    </dgm:pt>
    <dgm:pt modelId="{92F18D9E-A521-4895-B3FD-5538F9FDD5AA}" type="pres">
      <dgm:prSet presAssocID="{DFD369BA-465F-42B3-94FA-2469967E589B}" presName="composite" presStyleCnt="0"/>
      <dgm:spPr/>
    </dgm:pt>
    <dgm:pt modelId="{025AD84F-6DD1-4046-B0B7-EDE6BFA87966}" type="pres">
      <dgm:prSet presAssocID="{DFD369BA-465F-42B3-94FA-2469967E589B}" presName="bgChev" presStyleLbl="node1" presStyleIdx="0" presStyleCnt="3"/>
      <dgm:spPr/>
    </dgm:pt>
    <dgm:pt modelId="{64E9BFC9-9D68-41B6-AB35-325CD9B33307}" type="pres">
      <dgm:prSet presAssocID="{DFD369BA-465F-42B3-94FA-2469967E589B}" presName="txNode" presStyleLbl="fgAcc1" presStyleIdx="0" presStyleCnt="3">
        <dgm:presLayoutVars>
          <dgm:bulletEnabled val="1"/>
        </dgm:presLayoutVars>
      </dgm:prSet>
      <dgm:spPr/>
    </dgm:pt>
    <dgm:pt modelId="{B38AC15B-13D4-4209-A2EA-1239FD7848A5}" type="pres">
      <dgm:prSet presAssocID="{D233F21D-4669-4F82-8AD2-FC6C9B1B7C4C}" presName="compositeSpace" presStyleCnt="0"/>
      <dgm:spPr/>
    </dgm:pt>
    <dgm:pt modelId="{C40F059C-4364-4B9B-A011-B43B92BE939B}" type="pres">
      <dgm:prSet presAssocID="{E91DC60E-40F9-4187-9B65-1A94310049D0}" presName="composite" presStyleCnt="0"/>
      <dgm:spPr/>
    </dgm:pt>
    <dgm:pt modelId="{DD9951B2-B144-4700-81B8-28EBA05A97A4}" type="pres">
      <dgm:prSet presAssocID="{E91DC60E-40F9-4187-9B65-1A94310049D0}" presName="bgChev" presStyleLbl="node1" presStyleIdx="1" presStyleCnt="3"/>
      <dgm:spPr/>
    </dgm:pt>
    <dgm:pt modelId="{BBFBCDC4-3908-4646-84C5-3751714DCC9E}" type="pres">
      <dgm:prSet presAssocID="{E91DC60E-40F9-4187-9B65-1A94310049D0}" presName="txNode" presStyleLbl="fgAcc1" presStyleIdx="1" presStyleCnt="3">
        <dgm:presLayoutVars>
          <dgm:bulletEnabled val="1"/>
        </dgm:presLayoutVars>
      </dgm:prSet>
      <dgm:spPr/>
    </dgm:pt>
    <dgm:pt modelId="{5E1D4A4D-E609-464E-876D-B169E536EEA3}" type="pres">
      <dgm:prSet presAssocID="{BC058C9B-F1EE-4D27-9961-2EA59A149438}" presName="compositeSpace" presStyleCnt="0"/>
      <dgm:spPr/>
    </dgm:pt>
    <dgm:pt modelId="{43FB0E5E-57F3-43F2-A5F9-47FB1475C621}" type="pres">
      <dgm:prSet presAssocID="{1CBF588B-3F4E-4C43-9906-DBB686F0E486}" presName="composite" presStyleCnt="0"/>
      <dgm:spPr/>
    </dgm:pt>
    <dgm:pt modelId="{37503070-6FD6-4F34-AA34-2CE18E2F0076}" type="pres">
      <dgm:prSet presAssocID="{1CBF588B-3F4E-4C43-9906-DBB686F0E486}" presName="bgChev" presStyleLbl="node1" presStyleIdx="2" presStyleCnt="3"/>
      <dgm:spPr/>
    </dgm:pt>
    <dgm:pt modelId="{EACA0E0C-1853-4FA4-92FF-5EE99FA4AED0}" type="pres">
      <dgm:prSet presAssocID="{1CBF588B-3F4E-4C43-9906-DBB686F0E486}" presName="txNode" presStyleLbl="fgAcc1" presStyleIdx="2" presStyleCnt="3">
        <dgm:presLayoutVars>
          <dgm:bulletEnabled val="1"/>
        </dgm:presLayoutVars>
      </dgm:prSet>
      <dgm:spPr/>
    </dgm:pt>
  </dgm:ptLst>
  <dgm:cxnLst>
    <dgm:cxn modelId="{BC5CB007-E007-490A-926C-8F3AC8969F91}" srcId="{605451C6-4A69-477B-A4E8-53C3D3F2DE34}" destId="{DFD369BA-465F-42B3-94FA-2469967E589B}" srcOrd="0" destOrd="0" parTransId="{7C1019FE-4E2B-4AC4-AC6B-23A1746B8C78}" sibTransId="{D233F21D-4669-4F82-8AD2-FC6C9B1B7C4C}"/>
    <dgm:cxn modelId="{43410D3A-CCC7-4BF9-8028-E9DD36F7E71B}" type="presOf" srcId="{1CBF588B-3F4E-4C43-9906-DBB686F0E486}" destId="{EACA0E0C-1853-4FA4-92FF-5EE99FA4AED0}" srcOrd="0" destOrd="0" presId="urn:microsoft.com/office/officeart/2005/8/layout/chevronAccent+Icon"/>
    <dgm:cxn modelId="{BB5D3864-36A4-48FE-80AC-DA16123CB797}" type="presOf" srcId="{605451C6-4A69-477B-A4E8-53C3D3F2DE34}" destId="{3100F9AD-F46C-4BC0-992B-2D8EC3561A1B}" srcOrd="0" destOrd="0" presId="urn:microsoft.com/office/officeart/2005/8/layout/chevronAccent+Icon"/>
    <dgm:cxn modelId="{31A56C73-3647-4E55-BFE3-EBB0BD09E630}" type="presOf" srcId="{E91DC60E-40F9-4187-9B65-1A94310049D0}" destId="{BBFBCDC4-3908-4646-84C5-3751714DCC9E}" srcOrd="0" destOrd="0" presId="urn:microsoft.com/office/officeart/2005/8/layout/chevronAccent+Icon"/>
    <dgm:cxn modelId="{7E967854-73A0-497F-9970-6C66D6009A95}" srcId="{605451C6-4A69-477B-A4E8-53C3D3F2DE34}" destId="{E91DC60E-40F9-4187-9B65-1A94310049D0}" srcOrd="1" destOrd="0" parTransId="{72720490-7240-45CD-843D-67D4536EA8EA}" sibTransId="{BC058C9B-F1EE-4D27-9961-2EA59A149438}"/>
    <dgm:cxn modelId="{7BF29358-01BF-4A54-879B-49B903FDFB05}" srcId="{605451C6-4A69-477B-A4E8-53C3D3F2DE34}" destId="{1CBF588B-3F4E-4C43-9906-DBB686F0E486}" srcOrd="2" destOrd="0" parTransId="{9C9CE376-8DB6-4A02-A6E9-4FF59373F054}" sibTransId="{E9DE87B8-BF9B-4D2C-89CA-180960D9BE14}"/>
    <dgm:cxn modelId="{DCE5A5ED-F69D-486E-8A64-49D1D0EE135C}" type="presOf" srcId="{DFD369BA-465F-42B3-94FA-2469967E589B}" destId="{64E9BFC9-9D68-41B6-AB35-325CD9B33307}" srcOrd="0" destOrd="0" presId="urn:microsoft.com/office/officeart/2005/8/layout/chevronAccent+Icon"/>
    <dgm:cxn modelId="{73E78F81-6DC1-48D0-9ECC-488FB389D2CA}" type="presParOf" srcId="{3100F9AD-F46C-4BC0-992B-2D8EC3561A1B}" destId="{92F18D9E-A521-4895-B3FD-5538F9FDD5AA}" srcOrd="0" destOrd="0" presId="urn:microsoft.com/office/officeart/2005/8/layout/chevronAccent+Icon"/>
    <dgm:cxn modelId="{7E9C264C-2411-47F5-AC0F-E13DEEB571B5}" type="presParOf" srcId="{92F18D9E-A521-4895-B3FD-5538F9FDD5AA}" destId="{025AD84F-6DD1-4046-B0B7-EDE6BFA87966}" srcOrd="0" destOrd="0" presId="urn:microsoft.com/office/officeart/2005/8/layout/chevronAccent+Icon"/>
    <dgm:cxn modelId="{04E2DB0A-C296-48AA-9559-9EE33A13E06C}" type="presParOf" srcId="{92F18D9E-A521-4895-B3FD-5538F9FDD5AA}" destId="{64E9BFC9-9D68-41B6-AB35-325CD9B33307}" srcOrd="1" destOrd="0" presId="urn:microsoft.com/office/officeart/2005/8/layout/chevronAccent+Icon"/>
    <dgm:cxn modelId="{FB98FFDD-9794-46F9-995C-6FFF62B27AE3}" type="presParOf" srcId="{3100F9AD-F46C-4BC0-992B-2D8EC3561A1B}" destId="{B38AC15B-13D4-4209-A2EA-1239FD7848A5}" srcOrd="1" destOrd="0" presId="urn:microsoft.com/office/officeart/2005/8/layout/chevronAccent+Icon"/>
    <dgm:cxn modelId="{7FE6C7B9-E7E4-4A57-AFB2-AB475A166FF1}" type="presParOf" srcId="{3100F9AD-F46C-4BC0-992B-2D8EC3561A1B}" destId="{C40F059C-4364-4B9B-A011-B43B92BE939B}" srcOrd="2" destOrd="0" presId="urn:microsoft.com/office/officeart/2005/8/layout/chevronAccent+Icon"/>
    <dgm:cxn modelId="{8B140E91-B491-44A5-A63F-43206D56A081}" type="presParOf" srcId="{C40F059C-4364-4B9B-A011-B43B92BE939B}" destId="{DD9951B2-B144-4700-81B8-28EBA05A97A4}" srcOrd="0" destOrd="0" presId="urn:microsoft.com/office/officeart/2005/8/layout/chevronAccent+Icon"/>
    <dgm:cxn modelId="{C2BC0C01-6041-47A0-AA62-096CE4FAB18A}" type="presParOf" srcId="{C40F059C-4364-4B9B-A011-B43B92BE939B}" destId="{BBFBCDC4-3908-4646-84C5-3751714DCC9E}" srcOrd="1" destOrd="0" presId="urn:microsoft.com/office/officeart/2005/8/layout/chevronAccent+Icon"/>
    <dgm:cxn modelId="{EA208DB1-B2BC-4809-8EBF-78CC5F7F9FF4}" type="presParOf" srcId="{3100F9AD-F46C-4BC0-992B-2D8EC3561A1B}" destId="{5E1D4A4D-E609-464E-876D-B169E536EEA3}" srcOrd="3" destOrd="0" presId="urn:microsoft.com/office/officeart/2005/8/layout/chevronAccent+Icon"/>
    <dgm:cxn modelId="{F58EC409-63A3-47D3-A6A5-D5C03E3D34AA}" type="presParOf" srcId="{3100F9AD-F46C-4BC0-992B-2D8EC3561A1B}" destId="{43FB0E5E-57F3-43F2-A5F9-47FB1475C621}" srcOrd="4" destOrd="0" presId="urn:microsoft.com/office/officeart/2005/8/layout/chevronAccent+Icon"/>
    <dgm:cxn modelId="{6D8CF111-8FB0-4DC9-AB28-FFD334640926}" type="presParOf" srcId="{43FB0E5E-57F3-43F2-A5F9-47FB1475C621}" destId="{37503070-6FD6-4F34-AA34-2CE18E2F0076}" srcOrd="0" destOrd="0" presId="urn:microsoft.com/office/officeart/2005/8/layout/chevronAccent+Icon"/>
    <dgm:cxn modelId="{D792C351-E138-4FDE-8403-88255E57BA91}" type="presParOf" srcId="{43FB0E5E-57F3-43F2-A5F9-47FB1475C621}" destId="{EACA0E0C-1853-4FA4-92FF-5EE99FA4AED0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AD84F-6DD1-4046-B0B7-EDE6BFA87966}">
      <dsp:nvSpPr>
        <dsp:cNvPr id="0" name=""/>
        <dsp:cNvSpPr/>
      </dsp:nvSpPr>
      <dsp:spPr>
        <a:xfrm>
          <a:off x="742" y="102523"/>
          <a:ext cx="1864979" cy="719881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9BFC9-9D68-41B6-AB35-325CD9B33307}">
      <dsp:nvSpPr>
        <dsp:cNvPr id="0" name=""/>
        <dsp:cNvSpPr/>
      </dsp:nvSpPr>
      <dsp:spPr>
        <a:xfrm>
          <a:off x="498070" y="282494"/>
          <a:ext cx="1574871" cy="719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Analysis</a:t>
          </a:r>
        </a:p>
      </dsp:txBody>
      <dsp:txXfrm>
        <a:off x="519155" y="303579"/>
        <a:ext cx="1532701" cy="677711"/>
      </dsp:txXfrm>
    </dsp:sp>
    <dsp:sp modelId="{DD9951B2-B144-4700-81B8-28EBA05A97A4}">
      <dsp:nvSpPr>
        <dsp:cNvPr id="0" name=""/>
        <dsp:cNvSpPr/>
      </dsp:nvSpPr>
      <dsp:spPr>
        <a:xfrm>
          <a:off x="2130962" y="102523"/>
          <a:ext cx="1864979" cy="719881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FBCDC4-3908-4646-84C5-3751714DCC9E}">
      <dsp:nvSpPr>
        <dsp:cNvPr id="0" name=""/>
        <dsp:cNvSpPr/>
      </dsp:nvSpPr>
      <dsp:spPr>
        <a:xfrm>
          <a:off x="2628290" y="282494"/>
          <a:ext cx="1574871" cy="719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Application </a:t>
          </a:r>
        </a:p>
      </dsp:txBody>
      <dsp:txXfrm>
        <a:off x="2649375" y="303579"/>
        <a:ext cx="1532701" cy="677711"/>
      </dsp:txXfrm>
    </dsp:sp>
    <dsp:sp modelId="{37503070-6FD6-4F34-AA34-2CE18E2F0076}">
      <dsp:nvSpPr>
        <dsp:cNvPr id="0" name=""/>
        <dsp:cNvSpPr/>
      </dsp:nvSpPr>
      <dsp:spPr>
        <a:xfrm>
          <a:off x="4261183" y="102523"/>
          <a:ext cx="1864979" cy="719881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CA0E0C-1853-4FA4-92FF-5EE99FA4AED0}">
      <dsp:nvSpPr>
        <dsp:cNvPr id="0" name=""/>
        <dsp:cNvSpPr/>
      </dsp:nvSpPr>
      <dsp:spPr>
        <a:xfrm>
          <a:off x="4758511" y="282494"/>
          <a:ext cx="1574871" cy="719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Decision</a:t>
          </a:r>
        </a:p>
      </dsp:txBody>
      <dsp:txXfrm>
        <a:off x="4779596" y="303579"/>
        <a:ext cx="1532701" cy="677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Lambert</dc:creator>
  <cp:keywords/>
  <dc:description/>
  <cp:lastModifiedBy>Miranda Knight</cp:lastModifiedBy>
  <cp:revision>2</cp:revision>
  <dcterms:created xsi:type="dcterms:W3CDTF">2021-09-20T21:07:00Z</dcterms:created>
  <dcterms:modified xsi:type="dcterms:W3CDTF">2021-09-20T21:07:00Z</dcterms:modified>
</cp:coreProperties>
</file>